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64956">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2952D5">
        <w:rPr>
          <w:rFonts w:ascii="Verdana" w:hAnsi="Verdana"/>
          <w:b/>
        </w:rPr>
        <w:t>Abscheidung von Zinn (9.5</w:t>
      </w:r>
      <w:r w:rsidR="008D53BA">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Seite</w:t>
      </w:r>
      <w:r w:rsidR="002952D5">
        <w:rPr>
          <w:rFonts w:ascii="Verdana" w:hAnsi="Verdana"/>
          <w:b/>
        </w:rPr>
        <w:t xml:space="preserve"> 332</w:t>
      </w:r>
      <w:r w:rsidR="00443BF4">
        <w:rPr>
          <w:rFonts w:ascii="Verdana" w:hAnsi="Verdana"/>
          <w:b/>
        </w:rPr>
        <w:t xml:space="preserve"> </w:t>
      </w:r>
    </w:p>
    <w:p w:rsidR="00397845" w:rsidRDefault="00397845">
      <w:pPr>
        <w:rPr>
          <w:rFonts w:ascii="Arial" w:hAnsi="Arial"/>
          <w:sz w:val="24"/>
        </w:rPr>
      </w:pPr>
    </w:p>
    <w:p w:rsidR="00624D80" w:rsidRDefault="00764956">
      <w:pPr>
        <w:rPr>
          <w:rFonts w:ascii="Arial" w:hAnsi="Arial"/>
          <w:sz w:val="24"/>
        </w:rPr>
      </w:pPr>
      <w:r w:rsidRPr="00764956">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2952D5" w:rsidRDefault="002952D5" w:rsidP="0078017E">
                  <w:pPr>
                    <w:rPr>
                      <w:rFonts w:ascii="Arial" w:hAnsi="Arial"/>
                      <w:sz w:val="24"/>
                      <w:szCs w:val="24"/>
                      <w:lang w:val="de-CH"/>
                    </w:rPr>
                  </w:pPr>
                  <w:r>
                    <w:rPr>
                      <w:rFonts w:ascii="Arial" w:hAnsi="Arial"/>
                      <w:sz w:val="24"/>
                      <w:szCs w:val="24"/>
                      <w:lang w:val="de-CH"/>
                    </w:rPr>
                    <w:t>X</w:t>
                  </w:r>
                </w:p>
              </w:txbxContent>
            </v:textbox>
          </v:shape>
        </w:pict>
      </w:r>
      <w:r w:rsidRPr="00764956">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8D53BA" w:rsidRDefault="008D53BA" w:rsidP="0078017E">
                  <w:pPr>
                    <w:rPr>
                      <w:rFonts w:ascii="Arial" w:hAnsi="Arial"/>
                      <w:sz w:val="24"/>
                      <w:szCs w:val="24"/>
                      <w:lang w:val="de-CH"/>
                    </w:rPr>
                  </w:pPr>
                  <w:r>
                    <w:rPr>
                      <w:rFonts w:ascii="Arial" w:hAnsi="Arial"/>
                      <w:sz w:val="24"/>
                      <w:szCs w:val="24"/>
                      <w:lang w:val="de-CH"/>
                    </w:rPr>
                    <w:t>X</w:t>
                  </w:r>
                </w:p>
              </w:txbxContent>
            </v:textbox>
          </v:shape>
        </w:pict>
      </w:r>
      <w:r w:rsidRPr="00764956">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8D53BA" w:rsidRDefault="002952D5"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2952D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418"/>
        <w:gridCol w:w="850"/>
        <w:gridCol w:w="2268"/>
        <w:gridCol w:w="1360"/>
      </w:tblGrid>
      <w:tr w:rsidR="00A1039B" w:rsidTr="005955B4">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26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360"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8D53BA" w:rsidRPr="00AC60B9" w:rsidTr="005955B4">
        <w:trPr>
          <w:cnfStyle w:val="000000100000"/>
          <w:trHeight w:val="794"/>
        </w:trPr>
        <w:tc>
          <w:tcPr>
            <w:cnfStyle w:val="001000000000"/>
            <w:tcW w:w="1951" w:type="dxa"/>
          </w:tcPr>
          <w:p w:rsidR="008D53BA" w:rsidRDefault="002952D5" w:rsidP="00814783">
            <w:pPr>
              <w:rPr>
                <w:rFonts w:ascii="Verdana" w:hAnsi="Verdana"/>
                <w:b w:val="0"/>
              </w:rPr>
            </w:pPr>
            <w:r>
              <w:rPr>
                <w:rFonts w:ascii="Verdana" w:hAnsi="Verdana"/>
                <w:b w:val="0"/>
              </w:rPr>
              <w:t>Zinn(II)-chlorid-</w:t>
            </w:r>
          </w:p>
          <w:p w:rsidR="002952D5" w:rsidRDefault="002952D5" w:rsidP="00814783">
            <w:pPr>
              <w:rPr>
                <w:rFonts w:ascii="Verdana" w:hAnsi="Verdana"/>
                <w:b w:val="0"/>
              </w:rPr>
            </w:pPr>
            <w:r>
              <w:rPr>
                <w:rFonts w:ascii="Verdana" w:hAnsi="Verdana"/>
                <w:b w:val="0"/>
              </w:rPr>
              <w:t>Dihydrat</w:t>
            </w:r>
          </w:p>
          <w:p w:rsidR="002952D5" w:rsidRPr="00AC60B9" w:rsidRDefault="002952D5" w:rsidP="00814783">
            <w:pPr>
              <w:rPr>
                <w:rFonts w:ascii="Verdana" w:hAnsi="Verdana"/>
                <w:b w:val="0"/>
              </w:rPr>
            </w:pPr>
          </w:p>
        </w:tc>
        <w:tc>
          <w:tcPr>
            <w:tcW w:w="1276" w:type="dxa"/>
          </w:tcPr>
          <w:p w:rsidR="008D53BA" w:rsidRPr="002952D5" w:rsidRDefault="002952D5" w:rsidP="00814783">
            <w:pPr>
              <w:cnfStyle w:val="000000100000"/>
              <w:rPr>
                <w:rFonts w:ascii="Verdana" w:hAnsi="Verdana"/>
                <w:color w:val="FF0000"/>
              </w:rPr>
            </w:pPr>
            <w:r>
              <w:rPr>
                <w:rFonts w:ascii="Verdana" w:hAnsi="Verdana"/>
                <w:color w:val="FF0000"/>
              </w:rPr>
              <w:t>Gefahr</w:t>
            </w:r>
          </w:p>
        </w:tc>
        <w:tc>
          <w:tcPr>
            <w:tcW w:w="1559" w:type="dxa"/>
          </w:tcPr>
          <w:p w:rsidR="008D53BA" w:rsidRPr="00AC60B9" w:rsidRDefault="002952D5" w:rsidP="00814783">
            <w:pPr>
              <w:cnfStyle w:val="000000100000"/>
              <w:rPr>
                <w:rFonts w:ascii="Verdana" w:hAnsi="Verdana"/>
              </w:rPr>
            </w:pPr>
            <w:r>
              <w:rPr>
                <w:rFonts w:ascii="Verdana" w:hAnsi="Verdana"/>
                <w:noProof/>
                <w:lang w:val="de-CH"/>
              </w:rPr>
              <w:drawing>
                <wp:anchor distT="0" distB="0" distL="114300" distR="114300" simplePos="0" relativeHeight="251677696" behindDoc="0" locked="0" layoutInCell="1" allowOverlap="1">
                  <wp:simplePos x="0" y="0"/>
                  <wp:positionH relativeFrom="margin">
                    <wp:posOffset>15875</wp:posOffset>
                  </wp:positionH>
                  <wp:positionV relativeFrom="margin">
                    <wp:posOffset>83185</wp:posOffset>
                  </wp:positionV>
                  <wp:extent cx="321310" cy="326390"/>
                  <wp:effectExtent l="19050" t="0" r="2540" b="0"/>
                  <wp:wrapNone/>
                  <wp:docPr id="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6390"/>
                          </a:xfrm>
                          <a:prstGeom prst="rect">
                            <a:avLst/>
                          </a:prstGeom>
                          <a:noFill/>
                        </pic:spPr>
                      </pic:pic>
                    </a:graphicData>
                  </a:graphic>
                </wp:anchor>
              </w:drawing>
            </w:r>
            <w:r>
              <w:rPr>
                <w:rFonts w:ascii="Verdana" w:hAnsi="Verdana"/>
                <w:noProof/>
                <w:lang w:val="de-CH"/>
              </w:rPr>
              <w:drawing>
                <wp:anchor distT="0" distB="0" distL="114300" distR="114300" simplePos="0" relativeHeight="251676672" behindDoc="0" locked="0" layoutInCell="1" allowOverlap="1">
                  <wp:simplePos x="0" y="0"/>
                  <wp:positionH relativeFrom="margin">
                    <wp:posOffset>473075</wp:posOffset>
                  </wp:positionH>
                  <wp:positionV relativeFrom="margin">
                    <wp:posOffset>83185</wp:posOffset>
                  </wp:positionV>
                  <wp:extent cx="321310" cy="326390"/>
                  <wp:effectExtent l="19050" t="0" r="2540"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6390"/>
                          </a:xfrm>
                          <a:prstGeom prst="rect">
                            <a:avLst/>
                          </a:prstGeom>
                          <a:noFill/>
                        </pic:spPr>
                      </pic:pic>
                    </a:graphicData>
                  </a:graphic>
                </wp:anchor>
              </w:drawing>
            </w:r>
          </w:p>
        </w:tc>
        <w:tc>
          <w:tcPr>
            <w:tcW w:w="1418" w:type="dxa"/>
          </w:tcPr>
          <w:p w:rsidR="008D53BA" w:rsidRPr="00AC60B9" w:rsidRDefault="002952D5" w:rsidP="00814783">
            <w:pPr>
              <w:cnfStyle w:val="000000100000"/>
              <w:rPr>
                <w:rFonts w:ascii="Verdana" w:hAnsi="Verdana"/>
                <w:sz w:val="16"/>
                <w:szCs w:val="16"/>
              </w:rPr>
            </w:pPr>
            <w:r>
              <w:rPr>
                <w:rFonts w:ascii="Verdana" w:hAnsi="Verdana"/>
                <w:sz w:val="16"/>
                <w:szCs w:val="16"/>
              </w:rPr>
              <w:t>H302 H314 H317</w:t>
            </w:r>
          </w:p>
        </w:tc>
        <w:tc>
          <w:tcPr>
            <w:tcW w:w="850" w:type="dxa"/>
          </w:tcPr>
          <w:p w:rsidR="008D53BA" w:rsidRPr="00AC60B9" w:rsidRDefault="008D53BA" w:rsidP="00814783">
            <w:pPr>
              <w:cnfStyle w:val="000000100000"/>
              <w:rPr>
                <w:rFonts w:ascii="Verdana" w:hAnsi="Verdana"/>
                <w:sz w:val="16"/>
                <w:szCs w:val="16"/>
              </w:rPr>
            </w:pPr>
            <w:r>
              <w:rPr>
                <w:rFonts w:ascii="Verdana" w:hAnsi="Verdana"/>
                <w:sz w:val="16"/>
                <w:szCs w:val="16"/>
              </w:rPr>
              <w:t>---</w:t>
            </w:r>
          </w:p>
        </w:tc>
        <w:tc>
          <w:tcPr>
            <w:tcW w:w="2268" w:type="dxa"/>
          </w:tcPr>
          <w:p w:rsidR="008D53BA" w:rsidRPr="00AC60B9" w:rsidRDefault="005955B4" w:rsidP="00814783">
            <w:pPr>
              <w:cnfStyle w:val="000000100000"/>
              <w:rPr>
                <w:rFonts w:ascii="Verdana" w:hAnsi="Verdana"/>
                <w:sz w:val="16"/>
                <w:szCs w:val="16"/>
              </w:rPr>
            </w:pPr>
            <w:r>
              <w:rPr>
                <w:rFonts w:ascii="Verdana" w:hAnsi="Verdana"/>
                <w:sz w:val="16"/>
                <w:szCs w:val="16"/>
              </w:rPr>
              <w:t>P280 P301+330+331 P302+352 P305+351+338 P309+310</w:t>
            </w:r>
          </w:p>
        </w:tc>
        <w:tc>
          <w:tcPr>
            <w:tcW w:w="1360" w:type="dxa"/>
          </w:tcPr>
          <w:p w:rsidR="008D53BA" w:rsidRDefault="005955B4" w:rsidP="00814783">
            <w:pPr>
              <w:cnfStyle w:val="000000100000"/>
              <w:rPr>
                <w:rFonts w:ascii="Verdana" w:hAnsi="Verdana"/>
                <w:sz w:val="16"/>
                <w:szCs w:val="16"/>
              </w:rPr>
            </w:pPr>
            <w:r>
              <w:rPr>
                <w:rFonts w:ascii="Verdana" w:hAnsi="Verdana"/>
                <w:sz w:val="16"/>
                <w:szCs w:val="16"/>
              </w:rPr>
              <w:t>8 E</w:t>
            </w:r>
          </w:p>
          <w:p w:rsidR="008D53BA" w:rsidRPr="008D53BA" w:rsidRDefault="005955B4" w:rsidP="00814783">
            <w:pPr>
              <w:cnfStyle w:val="000000100000"/>
              <w:rPr>
                <w:rFonts w:ascii="Verdana" w:hAnsi="Verdana"/>
                <w:sz w:val="12"/>
                <w:szCs w:val="12"/>
              </w:rPr>
            </w:pPr>
            <w:r>
              <w:rPr>
                <w:rFonts w:ascii="Verdana" w:hAnsi="Verdana"/>
                <w:sz w:val="12"/>
                <w:szCs w:val="12"/>
              </w:rPr>
              <w:t>(einatembare</w:t>
            </w:r>
          </w:p>
          <w:p w:rsidR="008D53BA" w:rsidRPr="00AC60B9" w:rsidRDefault="008D53BA" w:rsidP="00814783">
            <w:pPr>
              <w:cnfStyle w:val="000000100000"/>
              <w:rPr>
                <w:rFonts w:ascii="Verdana" w:hAnsi="Verdana"/>
                <w:sz w:val="16"/>
                <w:szCs w:val="16"/>
              </w:rPr>
            </w:pPr>
            <w:r w:rsidRPr="008D53BA">
              <w:rPr>
                <w:rFonts w:ascii="Verdana" w:hAnsi="Verdana"/>
                <w:sz w:val="12"/>
                <w:szCs w:val="12"/>
              </w:rPr>
              <w:t>Fraktion)</w:t>
            </w:r>
          </w:p>
        </w:tc>
      </w:tr>
      <w:tr w:rsidR="005955B4" w:rsidRPr="000F5CEC" w:rsidTr="005955B4">
        <w:trPr>
          <w:trHeight w:val="708"/>
        </w:trPr>
        <w:tc>
          <w:tcPr>
            <w:tcW w:w="1951" w:type="dxa"/>
          </w:tcPr>
          <w:p w:rsidR="005955B4" w:rsidRDefault="005955B4" w:rsidP="00814783">
            <w:pPr>
              <w:cnfStyle w:val="001000000000"/>
              <w:rPr>
                <w:rFonts w:ascii="Verdana" w:hAnsi="Verdana"/>
                <w:b w:val="0"/>
              </w:rPr>
            </w:pPr>
            <w:r>
              <w:rPr>
                <w:rFonts w:ascii="Verdana" w:hAnsi="Verdana"/>
                <w:b w:val="0"/>
              </w:rPr>
              <w:t xml:space="preserve">Salzsäure </w:t>
            </w:r>
          </w:p>
          <w:p w:rsidR="005955B4" w:rsidRPr="005955B4" w:rsidRDefault="005955B4" w:rsidP="00814783">
            <w:pPr>
              <w:cnfStyle w:val="001000000000"/>
              <w:rPr>
                <w:rFonts w:ascii="Verdana" w:hAnsi="Verdana"/>
                <w:b w:val="0"/>
                <w:sz w:val="16"/>
                <w:szCs w:val="16"/>
              </w:rPr>
            </w:pPr>
            <w:r w:rsidRPr="005955B4">
              <w:rPr>
                <w:rFonts w:ascii="Verdana" w:hAnsi="Verdana"/>
                <w:b w:val="0"/>
                <w:sz w:val="16"/>
                <w:szCs w:val="16"/>
              </w:rPr>
              <w:t>w = 25%</w:t>
            </w:r>
          </w:p>
        </w:tc>
        <w:tc>
          <w:tcPr>
            <w:tcW w:w="1276" w:type="dxa"/>
          </w:tcPr>
          <w:p w:rsidR="005955B4" w:rsidRPr="00B40645" w:rsidRDefault="005955B4" w:rsidP="00814783">
            <w:pPr>
              <w:rPr>
                <w:rFonts w:ascii="Verdana" w:hAnsi="Verdana"/>
                <w:color w:val="7030A0"/>
              </w:rPr>
            </w:pPr>
            <w:r>
              <w:rPr>
                <w:rFonts w:ascii="Verdana" w:hAnsi="Verdana"/>
                <w:color w:val="FF0000"/>
              </w:rPr>
              <w:t>Gefahr</w:t>
            </w:r>
          </w:p>
        </w:tc>
        <w:tc>
          <w:tcPr>
            <w:tcW w:w="1559" w:type="dxa"/>
          </w:tcPr>
          <w:p w:rsidR="005955B4" w:rsidRPr="007D5415" w:rsidRDefault="00A721C3" w:rsidP="00814783">
            <w:pPr>
              <w:rPr>
                <w:rFonts w:ascii="Arial" w:hAnsi="Arial"/>
                <w:noProof/>
                <w:lang w:val="de-CH"/>
              </w:rPr>
            </w:pPr>
            <w:r>
              <w:rPr>
                <w:rFonts w:ascii="Arial" w:hAnsi="Arial"/>
                <w:noProof/>
                <w:lang w:val="de-CH"/>
              </w:rPr>
              <w:drawing>
                <wp:anchor distT="0" distB="0" distL="114300" distR="114300" simplePos="0" relativeHeight="251680768" behindDoc="0" locked="0" layoutInCell="1" allowOverlap="1">
                  <wp:simplePos x="0" y="0"/>
                  <wp:positionH relativeFrom="margin">
                    <wp:posOffset>21590</wp:posOffset>
                  </wp:positionH>
                  <wp:positionV relativeFrom="margin">
                    <wp:posOffset>40005</wp:posOffset>
                  </wp:positionV>
                  <wp:extent cx="315595" cy="320675"/>
                  <wp:effectExtent l="19050" t="0" r="8255" b="0"/>
                  <wp:wrapNone/>
                  <wp:docPr id="3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5595" cy="320675"/>
                          </a:xfrm>
                          <a:prstGeom prst="rect">
                            <a:avLst/>
                          </a:prstGeom>
                          <a:noFill/>
                        </pic:spPr>
                      </pic:pic>
                    </a:graphicData>
                  </a:graphic>
                </wp:anchor>
              </w:drawing>
            </w:r>
            <w:r w:rsidR="005955B4">
              <w:rPr>
                <w:rFonts w:ascii="Arial" w:hAnsi="Arial"/>
                <w:noProof/>
                <w:lang w:val="de-CH"/>
              </w:rPr>
              <w:drawing>
                <wp:anchor distT="0" distB="0" distL="114300" distR="114300" simplePos="0" relativeHeight="251679744" behindDoc="0" locked="0" layoutInCell="1" allowOverlap="1">
                  <wp:simplePos x="0" y="0"/>
                  <wp:positionH relativeFrom="margin">
                    <wp:posOffset>473619</wp:posOffset>
                  </wp:positionH>
                  <wp:positionV relativeFrom="margin">
                    <wp:posOffset>40459</wp:posOffset>
                  </wp:positionV>
                  <wp:extent cx="314960" cy="321129"/>
                  <wp:effectExtent l="19050" t="0" r="8890" b="0"/>
                  <wp:wrapNone/>
                  <wp:docPr id="3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960" cy="321129"/>
                          </a:xfrm>
                          <a:prstGeom prst="rect">
                            <a:avLst/>
                          </a:prstGeom>
                          <a:noFill/>
                        </pic:spPr>
                      </pic:pic>
                    </a:graphicData>
                  </a:graphic>
                </wp:anchor>
              </w:drawing>
            </w:r>
          </w:p>
        </w:tc>
        <w:tc>
          <w:tcPr>
            <w:tcW w:w="1418" w:type="dxa"/>
          </w:tcPr>
          <w:p w:rsidR="005955B4" w:rsidRDefault="005955B4" w:rsidP="00814783">
            <w:pPr>
              <w:rPr>
                <w:rFonts w:ascii="Verdana" w:hAnsi="Verdana"/>
                <w:sz w:val="16"/>
                <w:szCs w:val="16"/>
              </w:rPr>
            </w:pPr>
            <w:r>
              <w:rPr>
                <w:rFonts w:ascii="Verdana" w:hAnsi="Verdana"/>
                <w:sz w:val="16"/>
                <w:szCs w:val="16"/>
              </w:rPr>
              <w:t>H290 H314 H335</w:t>
            </w:r>
          </w:p>
        </w:tc>
        <w:tc>
          <w:tcPr>
            <w:tcW w:w="850" w:type="dxa"/>
          </w:tcPr>
          <w:p w:rsidR="005955B4" w:rsidRDefault="005955B4" w:rsidP="00814783">
            <w:pPr>
              <w:rPr>
                <w:rFonts w:ascii="Verdana" w:hAnsi="Verdana"/>
                <w:sz w:val="16"/>
                <w:szCs w:val="16"/>
              </w:rPr>
            </w:pPr>
            <w:r>
              <w:rPr>
                <w:rFonts w:ascii="Verdana" w:hAnsi="Verdana"/>
                <w:sz w:val="16"/>
                <w:szCs w:val="16"/>
              </w:rPr>
              <w:t>---</w:t>
            </w:r>
          </w:p>
        </w:tc>
        <w:tc>
          <w:tcPr>
            <w:tcW w:w="2268" w:type="dxa"/>
          </w:tcPr>
          <w:p w:rsidR="005955B4" w:rsidRDefault="005955B4" w:rsidP="00814783">
            <w:pPr>
              <w:rPr>
                <w:rFonts w:ascii="Verdana" w:hAnsi="Verdana"/>
                <w:sz w:val="16"/>
                <w:szCs w:val="16"/>
              </w:rPr>
            </w:pPr>
            <w:r>
              <w:rPr>
                <w:rFonts w:ascii="Verdana" w:hAnsi="Verdana"/>
                <w:sz w:val="16"/>
                <w:szCs w:val="16"/>
              </w:rPr>
              <w:t xml:space="preserve">P261_f P280 P304+340 P305+351+338 </w:t>
            </w:r>
          </w:p>
          <w:p w:rsidR="005955B4" w:rsidRDefault="005955B4" w:rsidP="00814783">
            <w:pPr>
              <w:rPr>
                <w:rFonts w:ascii="Verdana" w:hAnsi="Verdana"/>
                <w:sz w:val="16"/>
                <w:szCs w:val="16"/>
              </w:rPr>
            </w:pPr>
            <w:r>
              <w:rPr>
                <w:rFonts w:ascii="Verdana" w:hAnsi="Verdana"/>
                <w:sz w:val="16"/>
                <w:szCs w:val="16"/>
              </w:rPr>
              <w:t>P312 P403+233</w:t>
            </w:r>
          </w:p>
        </w:tc>
        <w:tc>
          <w:tcPr>
            <w:tcW w:w="1360" w:type="dxa"/>
          </w:tcPr>
          <w:p w:rsidR="005955B4" w:rsidRDefault="005955B4" w:rsidP="00814783">
            <w:pPr>
              <w:rPr>
                <w:rFonts w:ascii="Verdana" w:hAnsi="Verdana"/>
                <w:sz w:val="16"/>
                <w:szCs w:val="16"/>
              </w:rPr>
            </w:pPr>
            <w:r>
              <w:rPr>
                <w:rFonts w:ascii="Verdana" w:hAnsi="Verdana"/>
                <w:sz w:val="16"/>
                <w:szCs w:val="16"/>
              </w:rPr>
              <w:t>3</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6A61AB" w:rsidTr="006133D7">
        <w:trPr>
          <w:cnfStyle w:val="100000000000"/>
          <w:trHeight w:val="454"/>
        </w:trPr>
        <w:tc>
          <w:tcPr>
            <w:cnfStyle w:val="001000000000"/>
            <w:tcW w:w="10606" w:type="dxa"/>
          </w:tcPr>
          <w:p w:rsidR="006A61AB" w:rsidRPr="006A61AB" w:rsidRDefault="005955B4">
            <w:pPr>
              <w:rPr>
                <w:rFonts w:ascii="Verdana" w:hAnsi="Verdana"/>
                <w:b w:val="0"/>
                <w:sz w:val="16"/>
                <w:szCs w:val="16"/>
              </w:rPr>
            </w:pPr>
            <w:r>
              <w:rPr>
                <w:rFonts w:ascii="Verdana" w:hAnsi="Verdana"/>
                <w:b w:val="0"/>
              </w:rPr>
              <w:t>Zinnpulver</w:t>
            </w:r>
          </w:p>
        </w:tc>
      </w:tr>
      <w:tr w:rsidR="008C7699" w:rsidTr="006133D7">
        <w:trPr>
          <w:cnfStyle w:val="000000100000"/>
          <w:trHeight w:val="454"/>
        </w:trPr>
        <w:tc>
          <w:tcPr>
            <w:cnfStyle w:val="001000000000"/>
            <w:tcW w:w="10606" w:type="dxa"/>
          </w:tcPr>
          <w:p w:rsidR="008C7699" w:rsidRPr="008D53BA" w:rsidRDefault="005955B4">
            <w:pPr>
              <w:rPr>
                <w:rFonts w:ascii="Verdana" w:hAnsi="Verdana"/>
                <w:b w:val="0"/>
                <w:sz w:val="16"/>
                <w:szCs w:val="16"/>
              </w:rPr>
            </w:pPr>
            <w:r>
              <w:rPr>
                <w:rFonts w:ascii="Verdana" w:hAnsi="Verdana"/>
                <w:b w:val="0"/>
              </w:rPr>
              <w:t>Lötzinn</w:t>
            </w:r>
          </w:p>
        </w:tc>
      </w:tr>
      <w:tr w:rsidR="008C7699" w:rsidTr="006133D7">
        <w:trPr>
          <w:trHeight w:val="454"/>
        </w:trPr>
        <w:tc>
          <w:tcPr>
            <w:cnfStyle w:val="001000000000"/>
            <w:tcW w:w="10606" w:type="dxa"/>
          </w:tcPr>
          <w:p w:rsidR="005955B4" w:rsidRPr="006A61AB" w:rsidRDefault="005955B4">
            <w:pPr>
              <w:rPr>
                <w:rFonts w:ascii="Verdana" w:hAnsi="Verdana"/>
                <w:b w:val="0"/>
                <w:sz w:val="16"/>
                <w:szCs w:val="16"/>
              </w:rPr>
            </w:pPr>
            <w:r>
              <w:rPr>
                <w:rFonts w:ascii="Verdana" w:hAnsi="Verdana"/>
                <w:b w:val="0"/>
              </w:rPr>
              <w:t>Zinkstab</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Verdana" w:hAnsi="Verdana"/>
        </w:rPr>
      </w:pPr>
    </w:p>
    <w:p w:rsidR="005955B4" w:rsidRPr="005955B4" w:rsidRDefault="005955B4" w:rsidP="00444D30">
      <w:pPr>
        <w:tabs>
          <w:tab w:val="left" w:pos="0"/>
        </w:tabs>
        <w:jc w:val="both"/>
        <w:rPr>
          <w:rFonts w:ascii="Verdana" w:hAnsi="Verdana"/>
          <w:i/>
        </w:rPr>
      </w:pPr>
      <w:r w:rsidRPr="005955B4">
        <w:rPr>
          <w:rFonts w:ascii="Verdana" w:hAnsi="Verdana"/>
          <w:i/>
        </w:rPr>
        <w:t>a) Herstellung einer Zinn(II)-chloridlösung:</w:t>
      </w:r>
    </w:p>
    <w:p w:rsidR="005955B4" w:rsidRDefault="005955B4" w:rsidP="00444D30">
      <w:pPr>
        <w:tabs>
          <w:tab w:val="left" w:pos="0"/>
        </w:tabs>
        <w:spacing w:after="120"/>
        <w:jc w:val="both"/>
        <w:rPr>
          <w:rFonts w:ascii="Verdana" w:hAnsi="Verdana"/>
          <w:i/>
        </w:rPr>
      </w:pPr>
      <w:r w:rsidRPr="005955B4">
        <w:rPr>
          <w:rFonts w:ascii="Verdana" w:hAnsi="Verdana"/>
          <w:i/>
        </w:rPr>
        <w:t xml:space="preserve">Man gibt vier gehäufte Spatelspitzen Zinn(II)-chlorid in einem Erlenmeyerkolben, versetzt diesen mit 40 ml Wasser, gibt einen Spatellöffel Zinnpulver und etwa 5 ml konzentrierte Salzsäure dazu. Diesen Ansatz lässt man so lange kochen, bis eine klare Lösung entstanden ist. </w:t>
      </w:r>
    </w:p>
    <w:p w:rsidR="005955B4" w:rsidRPr="005955B4" w:rsidRDefault="005955B4" w:rsidP="00444D30">
      <w:pPr>
        <w:tabs>
          <w:tab w:val="left" w:pos="0"/>
        </w:tabs>
        <w:spacing w:after="120"/>
        <w:jc w:val="both"/>
        <w:rPr>
          <w:rFonts w:ascii="Verdana" w:hAnsi="Verdana"/>
          <w:i/>
        </w:rPr>
      </w:pPr>
      <w:r>
        <w:rPr>
          <w:rFonts w:ascii="Verdana" w:hAnsi="Verdana"/>
          <w:i/>
        </w:rPr>
        <w:t>b) Einen Teil der Zinn(II)-chloridl</w:t>
      </w:r>
      <w:r w:rsidRPr="005955B4">
        <w:rPr>
          <w:rFonts w:ascii="Verdana" w:hAnsi="Verdana"/>
          <w:i/>
        </w:rPr>
        <w:t xml:space="preserve">ösung gibt man in ein Reagenzglas; in diese Lösung lässt man einen von einem Gummistopfen gehaltenen Zinkstab eintauchen. </w:t>
      </w:r>
    </w:p>
    <w:p w:rsidR="005955B4" w:rsidRPr="005955B4" w:rsidRDefault="005955B4" w:rsidP="00444D30">
      <w:pPr>
        <w:tabs>
          <w:tab w:val="left" w:pos="0"/>
        </w:tabs>
        <w:spacing w:after="120"/>
        <w:jc w:val="both"/>
        <w:rPr>
          <w:rFonts w:ascii="Verdana" w:hAnsi="Verdana"/>
          <w:i/>
        </w:rPr>
      </w:pPr>
      <w:r>
        <w:rPr>
          <w:rFonts w:ascii="Verdana" w:hAnsi="Verdana"/>
          <w:i/>
        </w:rPr>
        <w:t>c) Den anderen Teil der Zinn(II)-chloridl</w:t>
      </w:r>
      <w:r w:rsidRPr="005955B4">
        <w:rPr>
          <w:rFonts w:ascii="Verdana" w:hAnsi="Verdana"/>
          <w:i/>
        </w:rPr>
        <w:t xml:space="preserve">ösung füllt man in eine Petrischale, die man auf den Overheadprojektor stellt. Zwei Lötzinndrähte werden wie folgt gebogen: Den einen biegt man so zu, dass das eine Ende – von einer Muffe isoliert gehalten - genau in der Mitte der Schale in die Lösung ragt. Diesen Draht verbindet man mit der Kathode. Das andere Drahtstück wird so gebogen, dass es dem Rand der Petrischale anliegt. Dieser – ebenfalls von einer isolierten Muffe gehaltene Draht wird mit der Anode verbunden. Nun kann man den Overheadprojektor und den Stromkreis einschalten. </w:t>
      </w:r>
    </w:p>
    <w:p w:rsidR="005955B4" w:rsidRPr="005955B4" w:rsidRDefault="005955B4">
      <w:pPr>
        <w:rPr>
          <w:rFonts w:ascii="Verdana" w:hAnsi="Verdana"/>
        </w:rPr>
      </w:pPr>
    </w:p>
    <w:p w:rsidR="00907BD8" w:rsidRDefault="00907BD8">
      <w:pPr>
        <w:rPr>
          <w:rFonts w:ascii="Arial" w:hAnsi="Arial"/>
        </w:rPr>
      </w:pPr>
    </w:p>
    <w:p w:rsidR="005955B4" w:rsidRDefault="005955B4">
      <w:pPr>
        <w:rPr>
          <w:rFonts w:ascii="Arial" w:hAnsi="Arial"/>
        </w:rPr>
      </w:pPr>
    </w:p>
    <w:p w:rsidR="005955B4" w:rsidRPr="00A33993" w:rsidRDefault="005955B4">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6A61AB" w:rsidRPr="006A61AB" w:rsidRDefault="006A61AB" w:rsidP="008C7699">
      <w:pPr>
        <w:rPr>
          <w:rFonts w:ascii="Verdana" w:hAnsi="Verdana"/>
          <w:i/>
        </w:rPr>
      </w:pPr>
      <w:r>
        <w:rPr>
          <w:rFonts w:ascii="Verdana" w:hAnsi="Verdana"/>
          <w:i/>
        </w:rPr>
        <w:t>Keine</w:t>
      </w:r>
    </w:p>
    <w:p w:rsidR="006A61AB" w:rsidRDefault="006A61AB" w:rsidP="008C7699">
      <w:pPr>
        <w:rPr>
          <w:rFonts w:ascii="Verdana" w:hAnsi="Verdana"/>
          <w:b/>
        </w:rPr>
      </w:pPr>
    </w:p>
    <w:p w:rsidR="006B2A6C" w:rsidRDefault="006B2A6C"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5955B4">
      <w:pPr>
        <w:rPr>
          <w:rFonts w:ascii="Verdana" w:hAnsi="Verdana"/>
          <w:i/>
        </w:rPr>
      </w:pPr>
      <w:r>
        <w:rPr>
          <w:rFonts w:ascii="Verdana" w:hAnsi="Verdana"/>
          <w:i/>
        </w:rPr>
        <w:t>Die Rückstände werden gesammelt und in den Sammelbehälter "Schwermetallabfälle" gegeben.</w:t>
      </w:r>
    </w:p>
    <w:p w:rsidR="005955B4" w:rsidRPr="006A61AB" w:rsidRDefault="005955B4">
      <w:pPr>
        <w:rPr>
          <w:rFonts w:ascii="Verdana" w:hAnsi="Verdana"/>
          <w:i/>
        </w:rPr>
      </w:pPr>
    </w:p>
    <w:p w:rsidR="006A61AB" w:rsidRDefault="006A61AB">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955B4">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5955B4">
            <w:pPr>
              <w:cnfStyle w:val="000000100000"/>
              <w:rPr>
                <w:rFonts w:ascii="Verdana" w:hAnsi="Verdana"/>
              </w:rPr>
            </w:pPr>
            <w:r>
              <w:rPr>
                <w:rFonts w:ascii="Verdana" w:hAnsi="Verdana"/>
              </w:rPr>
              <w:t>Herstellung der Zinn(II)-chloridlösung ist im Abzug von der Lehrkraft durchzuführen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6A61A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5955B4">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6A61A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6A61AB">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444D30">
      <w:pPr>
        <w:rPr>
          <w:rFonts w:ascii="Verdana" w:hAnsi="Verdana"/>
          <w:b/>
        </w:rPr>
      </w:pPr>
      <w:r>
        <w:rPr>
          <w:rFonts w:ascii="Verdana" w:hAnsi="Verdana"/>
          <w:b/>
          <w:noProof/>
          <w:lang w:val="de-CH"/>
        </w:rPr>
        <w:drawing>
          <wp:anchor distT="0" distB="0" distL="114300" distR="114300" simplePos="0" relativeHeight="251673600" behindDoc="0" locked="0" layoutInCell="1" allowOverlap="1">
            <wp:simplePos x="0" y="0"/>
            <wp:positionH relativeFrom="margin">
              <wp:posOffset>3670935</wp:posOffset>
            </wp:positionH>
            <wp:positionV relativeFrom="margin">
              <wp:posOffset>4623435</wp:posOffset>
            </wp:positionV>
            <wp:extent cx="400050" cy="396875"/>
            <wp:effectExtent l="19050" t="0" r="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400050" cy="396875"/>
                    </a:xfrm>
                    <a:prstGeom prst="rect">
                      <a:avLst/>
                    </a:prstGeom>
                    <a:noFill/>
                  </pic:spPr>
                </pic:pic>
              </a:graphicData>
            </a:graphic>
          </wp:anchor>
        </w:drawing>
      </w:r>
      <w:r>
        <w:rPr>
          <w:rFonts w:ascii="Verdana" w:hAnsi="Verdana"/>
          <w:b/>
          <w:noProof/>
          <w:lang w:val="de-CH"/>
        </w:rPr>
        <w:drawing>
          <wp:anchor distT="0" distB="0" distL="114300" distR="114300" simplePos="0" relativeHeight="251674624" behindDoc="0" locked="0" layoutInCell="1" allowOverlap="1">
            <wp:simplePos x="0" y="0"/>
            <wp:positionH relativeFrom="margin">
              <wp:posOffset>1776730</wp:posOffset>
            </wp:positionH>
            <wp:positionV relativeFrom="margin">
              <wp:posOffset>4622800</wp:posOffset>
            </wp:positionV>
            <wp:extent cx="400050" cy="39687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0050" cy="39687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A61AB" w:rsidRPr="006A61AB" w:rsidRDefault="006A61AB">
      <w:pPr>
        <w:rPr>
          <w:rFonts w:ascii="Verdana" w:hAnsi="Verdana"/>
          <w:i/>
        </w:rPr>
      </w:pPr>
      <w:r>
        <w:rPr>
          <w:rFonts w:ascii="Verdana" w:hAnsi="Verdana"/>
          <w:i/>
        </w:rPr>
        <w:tab/>
      </w:r>
      <w:r>
        <w:rPr>
          <w:rFonts w:ascii="Verdana" w:hAnsi="Verdana"/>
          <w:i/>
        </w:rPr>
        <w:tab/>
      </w:r>
      <w:r>
        <w:rPr>
          <w:rFonts w:ascii="Verdana" w:hAnsi="Verdana"/>
          <w:i/>
        </w:rPr>
        <w:tab/>
        <w:t>Schutzbrille tragen</w:t>
      </w:r>
      <w:r>
        <w:rPr>
          <w:rFonts w:ascii="Verdana" w:hAnsi="Verdana"/>
          <w:i/>
        </w:rPr>
        <w:tab/>
      </w:r>
      <w:r>
        <w:rPr>
          <w:rFonts w:ascii="Verdana" w:hAnsi="Verdana"/>
          <w:i/>
        </w:rPr>
        <w:tab/>
        <w:t>Im Abzug durchführen</w:t>
      </w:r>
    </w:p>
    <w:p w:rsidR="00382839" w:rsidRDefault="00382839">
      <w:pPr>
        <w:rPr>
          <w:rFonts w:ascii="Verdana" w:hAnsi="Verdana"/>
          <w:b/>
        </w:rPr>
      </w:pPr>
    </w:p>
    <w:p w:rsidR="006B2A6C" w:rsidRDefault="006B2A6C">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6A61AB" w:rsidRDefault="006A61AB">
      <w:pPr>
        <w:rPr>
          <w:rFonts w:ascii="Verdana" w:hAnsi="Verdana"/>
          <w:i/>
        </w:rPr>
      </w:pPr>
      <w:r>
        <w:rPr>
          <w:rFonts w:ascii="Verdana" w:hAnsi="Verdana"/>
          <w:i/>
        </w:rPr>
        <w:t xml:space="preserve">Durchgeführt; </w:t>
      </w:r>
      <w:r w:rsidR="005955B4">
        <w:rPr>
          <w:rFonts w:ascii="Verdana" w:hAnsi="Verdana"/>
          <w:i/>
        </w:rPr>
        <w:t>risikoarmes Sta</w:t>
      </w:r>
      <w:r w:rsidR="00FD0020">
        <w:rPr>
          <w:rFonts w:ascii="Verdana" w:hAnsi="Verdana"/>
          <w:i/>
        </w:rPr>
        <w:t>n</w:t>
      </w:r>
      <w:r w:rsidR="005955B4">
        <w:rPr>
          <w:rFonts w:ascii="Verdana" w:hAnsi="Verdana"/>
          <w:i/>
        </w:rPr>
        <w:t>dardexperiment.</w:t>
      </w:r>
    </w:p>
    <w:p w:rsidR="006A61AB" w:rsidRPr="00A33993" w:rsidRDefault="006A61AB">
      <w:pPr>
        <w:rPr>
          <w:rFonts w:ascii="Arial" w:hAnsi="Arial"/>
        </w:rPr>
      </w:pPr>
    </w:p>
    <w:p w:rsidR="00624D80" w:rsidRDefault="00624D80">
      <w:pPr>
        <w:rPr>
          <w:rFonts w:ascii="Arial" w:hAnsi="Arial"/>
        </w:rPr>
      </w:pPr>
    </w:p>
    <w:p w:rsidR="006B2A6C" w:rsidRDefault="006B2A6C">
      <w:pPr>
        <w:rPr>
          <w:rFonts w:ascii="Arial" w:hAnsi="Arial"/>
        </w:rPr>
      </w:pPr>
    </w:p>
    <w:p w:rsidR="006B2A6C" w:rsidRDefault="006B2A6C">
      <w:pPr>
        <w:rPr>
          <w:rFonts w:ascii="Arial" w:hAnsi="Arial"/>
        </w:rPr>
      </w:pPr>
    </w:p>
    <w:p w:rsidR="006B2A6C" w:rsidRDefault="006B2A6C">
      <w:pPr>
        <w:rPr>
          <w:rFonts w:ascii="Arial" w:hAnsi="Arial"/>
        </w:rPr>
      </w:pPr>
    </w:p>
    <w:p w:rsidR="006B2A6C" w:rsidRDefault="006B2A6C">
      <w:pPr>
        <w:rPr>
          <w:rFonts w:ascii="Arial" w:hAnsi="Arial"/>
        </w:rPr>
      </w:pPr>
    </w:p>
    <w:p w:rsidR="00FD0020" w:rsidRDefault="00FD0020">
      <w:pPr>
        <w:rPr>
          <w:rFonts w:ascii="Arial" w:hAnsi="Arial"/>
        </w:rPr>
      </w:pPr>
    </w:p>
    <w:p w:rsidR="00FD0020" w:rsidRDefault="00FD0020">
      <w:pPr>
        <w:rPr>
          <w:rFonts w:ascii="Arial" w:hAnsi="Arial"/>
        </w:rPr>
      </w:pPr>
    </w:p>
    <w:p w:rsidR="00FD0020" w:rsidRDefault="00FD0020">
      <w:pPr>
        <w:rPr>
          <w:rFonts w:ascii="Arial" w:hAnsi="Arial"/>
        </w:rPr>
      </w:pPr>
    </w:p>
    <w:p w:rsidR="006B2A6C" w:rsidRDefault="006B2A6C">
      <w:pPr>
        <w:rPr>
          <w:rFonts w:ascii="Arial" w:hAnsi="Arial"/>
        </w:rPr>
      </w:pPr>
    </w:p>
    <w:p w:rsidR="00A33993" w:rsidRDefault="00D12FDC">
      <w:pPr>
        <w:rPr>
          <w:rFonts w:ascii="Verdana" w:hAnsi="Verdana"/>
          <w:b/>
        </w:rPr>
      </w:pPr>
      <w:r>
        <w:rPr>
          <w:rFonts w:ascii="Verdana" w:hAnsi="Verdana"/>
          <w:b/>
        </w:rPr>
        <w:t>Anmerkungen</w:t>
      </w:r>
    </w:p>
    <w:p w:rsidR="00D12FDC" w:rsidRPr="006A61AB" w:rsidRDefault="00D12FDC" w:rsidP="00FD0020">
      <w:pPr>
        <w:rPr>
          <w:rFonts w:ascii="Verdana" w:hAnsi="Verdana"/>
          <w:sz w:val="16"/>
          <w:szCs w:val="16"/>
        </w:rPr>
      </w:pPr>
    </w:p>
    <w:p w:rsidR="006A61AB" w:rsidRDefault="006A61A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6B2A6C">
        <w:rPr>
          <w:rFonts w:ascii="Verdana" w:hAnsi="Verdana"/>
          <w:sz w:val="16"/>
          <w:szCs w:val="16"/>
          <w:lang w:val="de-CH"/>
        </w:rPr>
        <w:t>H290</w:t>
      </w:r>
      <w:r w:rsidR="006B2A6C" w:rsidRPr="006B2A6C">
        <w:rPr>
          <w:rFonts w:ascii="Verdana" w:hAnsi="Verdana"/>
          <w:sz w:val="16"/>
          <w:szCs w:val="16"/>
          <w:lang w:val="de-CH"/>
        </w:rPr>
        <w:tab/>
      </w:r>
      <w:r w:rsidR="006B2A6C" w:rsidRPr="006B2A6C">
        <w:rPr>
          <w:rFonts w:ascii="Verdana" w:hAnsi="Verdana"/>
          <w:sz w:val="16"/>
          <w:szCs w:val="16"/>
          <w:lang w:val="de-CH"/>
        </w:rPr>
        <w:tab/>
      </w:r>
      <w:r w:rsidR="006B2A6C" w:rsidRPr="00693B6E">
        <w:rPr>
          <w:rFonts w:ascii="Verdana" w:hAnsi="Verdana"/>
          <w:sz w:val="16"/>
          <w:szCs w:val="16"/>
          <w:lang w:eastAsia="zh-CN"/>
        </w:rPr>
        <w:t>Kann gegenüber Metallen korrosiv sein.</w:t>
      </w:r>
    </w:p>
    <w:p w:rsidR="00FD0020" w:rsidRDefault="00FD0020" w:rsidP="00D12FDC">
      <w:pPr>
        <w:pBdr>
          <w:between w:val="single" w:sz="4" w:space="1" w:color="auto"/>
          <w:bar w:val="single" w:sz="4" w:color="auto"/>
        </w:pBdr>
        <w:shd w:val="clear" w:color="auto" w:fill="F7CAAC" w:themeFill="accent2" w:themeFillTint="66"/>
        <w:rPr>
          <w:rFonts w:ascii="Verdana" w:hAnsi="Verdana"/>
          <w:sz w:val="16"/>
          <w:szCs w:val="16"/>
        </w:rPr>
      </w:pPr>
      <w:r w:rsidRPr="00FD0020">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FD0020" w:rsidRPr="006B2A6C" w:rsidRDefault="00FD0020"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FD0020">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FD0020" w:rsidRPr="006B2A6C" w:rsidRDefault="00FD0020"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FD0020">
        <w:rPr>
          <w:rFonts w:ascii="Verdana" w:hAnsi="Verdana"/>
          <w:sz w:val="16"/>
          <w:szCs w:val="16"/>
          <w:lang w:val="de-CH"/>
        </w:rPr>
        <w:t>H317</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Kann allergische Hautreaktionen verursachen.</w:t>
      </w:r>
    </w:p>
    <w:p w:rsidR="006A61AB" w:rsidRDefault="006A61A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6B2A6C">
        <w:rPr>
          <w:rFonts w:ascii="Verdana" w:hAnsi="Verdana"/>
          <w:sz w:val="16"/>
          <w:szCs w:val="16"/>
          <w:lang w:val="de-CH"/>
        </w:rPr>
        <w:t>H335</w:t>
      </w:r>
      <w:r w:rsidR="006B2A6C" w:rsidRPr="006B2A6C">
        <w:rPr>
          <w:rFonts w:ascii="Verdana" w:hAnsi="Verdana"/>
          <w:sz w:val="16"/>
          <w:szCs w:val="16"/>
          <w:lang w:val="de-CH"/>
        </w:rPr>
        <w:tab/>
      </w:r>
      <w:r w:rsidR="006B2A6C" w:rsidRPr="006B2A6C">
        <w:rPr>
          <w:rFonts w:ascii="Verdana" w:hAnsi="Verdana"/>
          <w:sz w:val="16"/>
          <w:szCs w:val="16"/>
          <w:lang w:val="de-CH"/>
        </w:rPr>
        <w:tab/>
      </w:r>
      <w:r w:rsidR="006B2A6C" w:rsidRPr="00693B6E">
        <w:rPr>
          <w:rFonts w:ascii="Verdana" w:hAnsi="Verdana"/>
          <w:sz w:val="16"/>
          <w:szCs w:val="16"/>
          <w:lang w:eastAsia="zh-CN"/>
        </w:rPr>
        <w:t>Kann die Atemwege reizen.</w:t>
      </w:r>
    </w:p>
    <w:p w:rsidR="00D12FDC" w:rsidRPr="006B2A6C" w:rsidRDefault="00D12FDC" w:rsidP="00D12FDC">
      <w:pPr>
        <w:pBdr>
          <w:between w:val="single" w:sz="4" w:space="1" w:color="auto"/>
          <w:bar w:val="single" w:sz="4" w:color="auto"/>
        </w:pBdr>
        <w:rPr>
          <w:rFonts w:ascii="Verdana" w:hAnsi="Verdana"/>
          <w:b/>
          <w:lang w:val="de-CH"/>
        </w:rPr>
      </w:pPr>
    </w:p>
    <w:p w:rsidR="006B2A6C" w:rsidRP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B2A6C">
        <w:rPr>
          <w:rFonts w:ascii="Verdana" w:hAnsi="Verdana"/>
          <w:sz w:val="16"/>
          <w:szCs w:val="16"/>
          <w:lang w:val="de-CH"/>
        </w:rPr>
        <w:t>P261_f</w:t>
      </w:r>
      <w:r w:rsidRPr="006B2A6C">
        <w:rPr>
          <w:rFonts w:ascii="Verdana" w:hAnsi="Verdana"/>
          <w:sz w:val="16"/>
          <w:szCs w:val="16"/>
          <w:lang w:val="de-CH"/>
        </w:rPr>
        <w:tab/>
      </w:r>
      <w:r w:rsidRPr="006B2A6C">
        <w:rPr>
          <w:rFonts w:ascii="Verdana" w:hAnsi="Verdana"/>
          <w:sz w:val="16"/>
          <w:szCs w:val="16"/>
          <w:lang w:val="de-CH"/>
        </w:rPr>
        <w:tab/>
      </w:r>
      <w:r>
        <w:rPr>
          <w:rFonts w:ascii="Verdana" w:hAnsi="Verdana"/>
          <w:sz w:val="16"/>
          <w:szCs w:val="16"/>
          <w:lang w:eastAsia="zh-CN"/>
        </w:rPr>
        <w:t>Einatmen von Nebel/Dampf</w:t>
      </w:r>
      <w:r w:rsidRPr="00693B6E">
        <w:rPr>
          <w:rFonts w:ascii="Verdana" w:hAnsi="Verdana"/>
          <w:sz w:val="16"/>
          <w:szCs w:val="16"/>
          <w:lang w:eastAsia="zh-CN"/>
        </w:rPr>
        <w:t xml:space="preserve"> vermeiden.</w:t>
      </w:r>
    </w:p>
    <w:p w:rsid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6B2A6C">
        <w:rPr>
          <w:rFonts w:ascii="Verdana" w:hAnsi="Verdana"/>
          <w:sz w:val="16"/>
          <w:szCs w:val="16"/>
          <w:lang w:val="de-CH"/>
        </w:rPr>
        <w:t>P280</w:t>
      </w:r>
      <w:r w:rsidRPr="006B2A6C">
        <w:rPr>
          <w:rFonts w:ascii="Verdana" w:hAnsi="Verdana"/>
          <w:sz w:val="16"/>
          <w:szCs w:val="16"/>
          <w:lang w:val="de-CH"/>
        </w:rPr>
        <w:tab/>
      </w:r>
      <w:r w:rsidRPr="006B2A6C">
        <w:rPr>
          <w:rFonts w:ascii="Verdana" w:hAnsi="Verdana"/>
          <w:sz w:val="16"/>
          <w:szCs w:val="16"/>
          <w:lang w:val="de-CH"/>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FD0020" w:rsidRPr="00FD0020" w:rsidRDefault="00FD0020"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0020">
        <w:rPr>
          <w:rFonts w:ascii="Verdana" w:hAnsi="Verdana"/>
          <w:sz w:val="16"/>
          <w:szCs w:val="16"/>
          <w:lang w:val="de-CH"/>
        </w:rPr>
        <w:t>P301+330+331</w:t>
      </w:r>
      <w:r w:rsidRPr="00FD0020">
        <w:rPr>
          <w:rFonts w:ascii="Verdana" w:hAnsi="Verdana"/>
          <w:sz w:val="16"/>
          <w:szCs w:val="16"/>
          <w:lang w:val="de-CH"/>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FD0020" w:rsidRPr="006B2A6C" w:rsidRDefault="00FD0020"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D0020">
        <w:rPr>
          <w:rFonts w:ascii="Verdana" w:hAnsi="Verdana"/>
          <w:sz w:val="16"/>
          <w:szCs w:val="16"/>
          <w:lang w:val="de-CH"/>
        </w:rPr>
        <w:t>P302+352</w:t>
      </w:r>
      <w:r w:rsidRPr="00FD0020">
        <w:rPr>
          <w:rFonts w:ascii="Verdana" w:hAnsi="Verdana"/>
          <w:sz w:val="16"/>
          <w:szCs w:val="16"/>
          <w:lang w:val="de-CH"/>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r w:rsidRPr="00FD0020">
        <w:rPr>
          <w:rFonts w:ascii="Verdana" w:hAnsi="Verdana"/>
          <w:sz w:val="16"/>
          <w:szCs w:val="16"/>
          <w:lang w:val="de-CH"/>
        </w:rPr>
        <w:tab/>
      </w:r>
    </w:p>
    <w:p w:rsidR="006B2A6C" w:rsidRP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B2A6C">
        <w:rPr>
          <w:rFonts w:ascii="Verdana" w:hAnsi="Verdana"/>
          <w:sz w:val="16"/>
          <w:szCs w:val="16"/>
          <w:lang w:val="de-CH"/>
        </w:rPr>
        <w:t>P304+340</w:t>
      </w:r>
      <w:r>
        <w:rPr>
          <w:rFonts w:ascii="Verdana" w:hAnsi="Verdana"/>
          <w:sz w:val="16"/>
          <w:szCs w:val="16"/>
          <w:lang w:val="de-CH"/>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6B2A6C">
        <w:rPr>
          <w:rFonts w:ascii="Verdana" w:hAnsi="Verdana"/>
          <w:sz w:val="16"/>
          <w:szCs w:val="16"/>
          <w:lang w:val="de-CH"/>
        </w:rPr>
        <w:t>P305+351+338</w:t>
      </w:r>
      <w:r w:rsidRPr="006B2A6C">
        <w:rPr>
          <w:rFonts w:ascii="Verdana" w:hAnsi="Verdana"/>
          <w:sz w:val="16"/>
          <w:szCs w:val="16"/>
          <w:lang w:val="de-CH"/>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FD0020" w:rsidRPr="00FD0020" w:rsidRDefault="00FD0020" w:rsidP="00D12FDC">
      <w:pPr>
        <w:pBdr>
          <w:between w:val="single" w:sz="4" w:space="1" w:color="auto"/>
          <w:bar w:val="single" w:sz="4" w:color="auto"/>
        </w:pBdr>
        <w:shd w:val="clear" w:color="auto" w:fill="BDD6EE" w:themeFill="accent1" w:themeFillTint="66"/>
        <w:rPr>
          <w:rFonts w:ascii="Verdana" w:hAnsi="Verdana"/>
          <w:sz w:val="16"/>
          <w:szCs w:val="16"/>
        </w:rPr>
      </w:pPr>
      <w:r w:rsidRPr="00FD0020">
        <w:rPr>
          <w:rFonts w:ascii="Verdana" w:hAnsi="Verdana"/>
          <w:sz w:val="16"/>
          <w:szCs w:val="16"/>
          <w:lang w:val="de-CH"/>
        </w:rPr>
        <w:t>P309+310</w:t>
      </w:r>
      <w:r>
        <w:rPr>
          <w:rFonts w:ascii="Verdana" w:hAnsi="Verdana"/>
          <w:sz w:val="16"/>
          <w:szCs w:val="16"/>
          <w:lang w:val="de-CH"/>
        </w:rPr>
        <w:tab/>
      </w:r>
      <w:r w:rsidRPr="00FD0020">
        <w:rPr>
          <w:rFonts w:ascii="Verdana" w:hAnsi="Verdana"/>
          <w:sz w:val="16"/>
          <w:szCs w:val="16"/>
          <w:lang w:val="de-CH"/>
        </w:rPr>
        <w:t>Bei Exposition oder Unwohlsein: Sofort Giftinformationszentrum oder Arzt anrufen.</w:t>
      </w:r>
    </w:p>
    <w:p w:rsidR="006B2A6C" w:rsidRP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B2A6C">
        <w:rPr>
          <w:rFonts w:ascii="Verdana" w:hAnsi="Verdana"/>
          <w:sz w:val="16"/>
          <w:szCs w:val="16"/>
          <w:lang w:val="de-CH"/>
        </w:rPr>
        <w:t>P312</w:t>
      </w:r>
      <w:r w:rsidRPr="006B2A6C">
        <w:rPr>
          <w:rFonts w:ascii="Verdana" w:hAnsi="Verdana"/>
          <w:sz w:val="16"/>
          <w:szCs w:val="16"/>
          <w:lang w:val="de-CH"/>
        </w:rPr>
        <w:tab/>
      </w:r>
      <w:r w:rsidRPr="006B2A6C">
        <w:rPr>
          <w:rFonts w:ascii="Verdana" w:hAnsi="Verdana"/>
          <w:sz w:val="16"/>
          <w:szCs w:val="16"/>
          <w:lang w:val="de-CH"/>
        </w:rPr>
        <w:tab/>
      </w:r>
      <w:r w:rsidRPr="00693B6E">
        <w:rPr>
          <w:rFonts w:ascii="Verdana" w:hAnsi="Verdana"/>
          <w:sz w:val="16"/>
          <w:szCs w:val="16"/>
          <w:lang w:eastAsia="zh-CN"/>
        </w:rPr>
        <w:t>Bei Un</w:t>
      </w:r>
      <w:r>
        <w:rPr>
          <w:rFonts w:ascii="Verdana" w:hAnsi="Verdana"/>
          <w:sz w:val="16"/>
          <w:szCs w:val="16"/>
          <w:lang w:eastAsia="zh-CN"/>
        </w:rPr>
        <w:t>wohlsein Giftinformationszentrum</w:t>
      </w:r>
      <w:r w:rsidRPr="00693B6E">
        <w:rPr>
          <w:rFonts w:ascii="Verdana" w:hAnsi="Verdana"/>
          <w:sz w:val="16"/>
          <w:szCs w:val="16"/>
          <w:lang w:eastAsia="zh-CN"/>
        </w:rPr>
        <w:t>/Arzt anrufen.</w:t>
      </w:r>
    </w:p>
    <w:p w:rsidR="006B2A6C" w:rsidRDefault="006B2A6C"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B2A6C">
        <w:rPr>
          <w:rFonts w:ascii="Verdana" w:hAnsi="Verdana"/>
          <w:sz w:val="16"/>
          <w:szCs w:val="16"/>
          <w:lang w:val="de-CH"/>
        </w:rPr>
        <w:t>P403+233</w:t>
      </w:r>
      <w:r>
        <w:rPr>
          <w:rFonts w:ascii="Verdana" w:hAnsi="Verdana"/>
          <w:sz w:val="16"/>
          <w:szCs w:val="16"/>
          <w:lang w:val="de-CH"/>
        </w:rPr>
        <w:tab/>
      </w:r>
      <w:r w:rsidRPr="00693B6E">
        <w:rPr>
          <w:rFonts w:ascii="Verdana" w:hAnsi="Verdana"/>
          <w:sz w:val="16"/>
          <w:szCs w:val="16"/>
          <w:lang w:eastAsia="zh-CN"/>
        </w:rPr>
        <w:t>An einem gut belüfteten Ort aufbewahren. Behälter dicht verschlossen halten.</w:t>
      </w:r>
    </w:p>
    <w:p w:rsidR="00015609" w:rsidRPr="006B2A6C" w:rsidRDefault="00015609">
      <w:pPr>
        <w:rPr>
          <w:rFonts w:ascii="Verdana" w:hAnsi="Verdana"/>
          <w:b/>
          <w:lang w:val="de-CH"/>
        </w:rPr>
      </w:pPr>
    </w:p>
    <w:p w:rsidR="006B2A6C" w:rsidRPr="00970477" w:rsidRDefault="006B2A6C">
      <w:pPr>
        <w:rPr>
          <w:rFonts w:ascii="Verdana" w:hAnsi="Verdana"/>
          <w:lang w:val="de-CH"/>
        </w:rPr>
      </w:pPr>
    </w:p>
    <w:p w:rsidR="00FD0020" w:rsidRPr="00970477" w:rsidRDefault="00FD0020">
      <w:pPr>
        <w:rPr>
          <w:rFonts w:ascii="Verdana" w:hAnsi="Verdana"/>
          <w:lang w:val="de-CH"/>
        </w:rPr>
      </w:pPr>
    </w:p>
    <w:p w:rsidR="00624D80" w:rsidRPr="00FD0020" w:rsidRDefault="00382839">
      <w:pPr>
        <w:rPr>
          <w:rFonts w:ascii="Verdana" w:hAnsi="Verdana"/>
          <w:lang w:val="de-CH"/>
        </w:rPr>
      </w:pPr>
      <w:r w:rsidRPr="00FD0020">
        <w:rPr>
          <w:rFonts w:ascii="Verdana" w:hAnsi="Verdana"/>
          <w:lang w:val="de-CH"/>
        </w:rPr>
        <w:t>Schule:</w:t>
      </w:r>
    </w:p>
    <w:p w:rsidR="00624D80" w:rsidRPr="00FD0020" w:rsidRDefault="00624D80">
      <w:pPr>
        <w:rPr>
          <w:rFonts w:ascii="Arial" w:hAnsi="Arial"/>
          <w:lang w:val="de-CH"/>
        </w:rPr>
      </w:pPr>
    </w:p>
    <w:p w:rsidR="00015609" w:rsidRPr="00FD0020" w:rsidRDefault="00015609">
      <w:pPr>
        <w:rPr>
          <w:rFonts w:ascii="Arial" w:hAnsi="Arial"/>
          <w:sz w:val="24"/>
          <w:lang w:val="de-CH"/>
        </w:rPr>
      </w:pPr>
    </w:p>
    <w:p w:rsidR="00015609" w:rsidRPr="00FD0020" w:rsidRDefault="00015609">
      <w:pPr>
        <w:rPr>
          <w:rFonts w:ascii="Arial" w:hAnsi="Arial"/>
          <w:sz w:val="24"/>
          <w:lang w:val="de-CH"/>
        </w:rPr>
      </w:pPr>
    </w:p>
    <w:p w:rsidR="006B2A6C" w:rsidRDefault="006B2A6C">
      <w:pPr>
        <w:rPr>
          <w:rFonts w:ascii="Verdana" w:hAnsi="Verdana"/>
          <w:lang w:val="de-CH"/>
        </w:rPr>
      </w:pPr>
    </w:p>
    <w:p w:rsidR="00FD0020" w:rsidRPr="00FD0020" w:rsidRDefault="00FD0020">
      <w:pPr>
        <w:rPr>
          <w:rFonts w:ascii="Verdana" w:hAnsi="Verdana"/>
          <w:lang w:val="de-CH"/>
        </w:rPr>
      </w:pPr>
    </w:p>
    <w:p w:rsidR="006B2A6C" w:rsidRPr="00FD0020" w:rsidRDefault="006B2A6C">
      <w:pPr>
        <w:rPr>
          <w:rFonts w:ascii="Verdana" w:hAnsi="Verdana"/>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FD0020" w:rsidRDefault="00FD0020">
      <w:pPr>
        <w:rPr>
          <w:rFonts w:ascii="Verdana" w:hAnsi="Verdana"/>
        </w:rPr>
      </w:pPr>
    </w:p>
    <w:p w:rsidR="006B2A6C" w:rsidRDefault="006B2A6C">
      <w:pPr>
        <w:rPr>
          <w:rFonts w:ascii="Verdana" w:hAnsi="Verdana"/>
        </w:rPr>
      </w:pPr>
    </w:p>
    <w:p w:rsidR="006B2A6C" w:rsidRDefault="006B2A6C">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6B2A6C" w:rsidRDefault="006B2A6C" w:rsidP="00D12FDC">
      <w:pPr>
        <w:rPr>
          <w:rFonts w:ascii="Verdana" w:hAnsi="Verdana"/>
        </w:rPr>
      </w:pPr>
    </w:p>
    <w:p w:rsidR="00FD0020" w:rsidRDefault="00FD0020" w:rsidP="00D12FDC">
      <w:pPr>
        <w:rPr>
          <w:rFonts w:ascii="Verdana" w:hAnsi="Verdana"/>
        </w:rPr>
      </w:pPr>
    </w:p>
    <w:p w:rsidR="00FD0020" w:rsidRDefault="00FD0020" w:rsidP="00D12FDC">
      <w:pPr>
        <w:rPr>
          <w:rFonts w:ascii="Verdana" w:hAnsi="Verdana"/>
        </w:rPr>
      </w:pPr>
    </w:p>
    <w:p w:rsidR="00FD0020" w:rsidRDefault="00FD0020" w:rsidP="00D12FDC">
      <w:pPr>
        <w:rPr>
          <w:rFonts w:ascii="Verdana" w:hAnsi="Verdana"/>
        </w:rPr>
      </w:pPr>
    </w:p>
    <w:p w:rsidR="00FD0020" w:rsidRDefault="00FD0020" w:rsidP="00D12FDC">
      <w:pPr>
        <w:rPr>
          <w:rFonts w:ascii="Verdana" w:hAnsi="Verdana"/>
        </w:rPr>
      </w:pPr>
    </w:p>
    <w:p w:rsidR="006B2A6C" w:rsidRDefault="006B2A6C"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6B2A6C">
        <w:rPr>
          <w:rFonts w:ascii="Verdana" w:hAnsi="Verdana"/>
          <w:sz w:val="16"/>
          <w:szCs w:val="16"/>
        </w:rPr>
        <w:t>ule Zürich / Erstelldatum: 28</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51" w:rsidRDefault="00E41851" w:rsidP="00015609">
      <w:r>
        <w:separator/>
      </w:r>
    </w:p>
  </w:endnote>
  <w:endnote w:type="continuationSeparator" w:id="0">
    <w:p w:rsidR="00E41851" w:rsidRDefault="00E4185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51" w:rsidRDefault="00E41851" w:rsidP="00015609">
      <w:r>
        <w:separator/>
      </w:r>
    </w:p>
  </w:footnote>
  <w:footnote w:type="continuationSeparator" w:id="0">
    <w:p w:rsidR="00E41851" w:rsidRDefault="00E4185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64956" w:rsidP="00015609">
    <w:pPr>
      <w:pStyle w:val="Kopfzeile"/>
      <w:tabs>
        <w:tab w:val="clear" w:pos="4536"/>
        <w:tab w:val="clear" w:pos="9072"/>
        <w:tab w:val="left" w:pos="8445"/>
      </w:tabs>
    </w:pPr>
    <w:r w:rsidRPr="00764956">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64956">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64956">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154D"/>
    <w:rsid w:val="00094BA1"/>
    <w:rsid w:val="000D37C8"/>
    <w:rsid w:val="001005CA"/>
    <w:rsid w:val="00112DC4"/>
    <w:rsid w:val="00133075"/>
    <w:rsid w:val="00142B91"/>
    <w:rsid w:val="001653C7"/>
    <w:rsid w:val="00173ECE"/>
    <w:rsid w:val="001A6020"/>
    <w:rsid w:val="001C32D5"/>
    <w:rsid w:val="001C3921"/>
    <w:rsid w:val="001E1C19"/>
    <w:rsid w:val="001E2122"/>
    <w:rsid w:val="001E53A7"/>
    <w:rsid w:val="001F0F23"/>
    <w:rsid w:val="00221ED2"/>
    <w:rsid w:val="002328B6"/>
    <w:rsid w:val="0024642C"/>
    <w:rsid w:val="00260D73"/>
    <w:rsid w:val="00266797"/>
    <w:rsid w:val="00294ECF"/>
    <w:rsid w:val="002952D5"/>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44D30"/>
    <w:rsid w:val="004514FE"/>
    <w:rsid w:val="00456B7F"/>
    <w:rsid w:val="0046211C"/>
    <w:rsid w:val="00467D3E"/>
    <w:rsid w:val="00491344"/>
    <w:rsid w:val="004A0699"/>
    <w:rsid w:val="004B4FF4"/>
    <w:rsid w:val="00523D26"/>
    <w:rsid w:val="005643F9"/>
    <w:rsid w:val="005759A4"/>
    <w:rsid w:val="00595105"/>
    <w:rsid w:val="005955B4"/>
    <w:rsid w:val="005A207F"/>
    <w:rsid w:val="005A4729"/>
    <w:rsid w:val="005D54B6"/>
    <w:rsid w:val="005E2480"/>
    <w:rsid w:val="006012A7"/>
    <w:rsid w:val="006133D7"/>
    <w:rsid w:val="006235DF"/>
    <w:rsid w:val="00624D80"/>
    <w:rsid w:val="006263D1"/>
    <w:rsid w:val="006365F0"/>
    <w:rsid w:val="00655BBC"/>
    <w:rsid w:val="006A61AB"/>
    <w:rsid w:val="006B2A6C"/>
    <w:rsid w:val="006B4000"/>
    <w:rsid w:val="006D713D"/>
    <w:rsid w:val="006E514C"/>
    <w:rsid w:val="006F371F"/>
    <w:rsid w:val="006F5584"/>
    <w:rsid w:val="0070507A"/>
    <w:rsid w:val="007073C1"/>
    <w:rsid w:val="0071582C"/>
    <w:rsid w:val="007423E0"/>
    <w:rsid w:val="00751ABE"/>
    <w:rsid w:val="00764956"/>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D53BA"/>
    <w:rsid w:val="008F4F72"/>
    <w:rsid w:val="00907BD8"/>
    <w:rsid w:val="009253B0"/>
    <w:rsid w:val="009550B8"/>
    <w:rsid w:val="00962356"/>
    <w:rsid w:val="00964841"/>
    <w:rsid w:val="00970477"/>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21C3"/>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41851"/>
    <w:rsid w:val="00E541C2"/>
    <w:rsid w:val="00E55E15"/>
    <w:rsid w:val="00E85EA8"/>
    <w:rsid w:val="00EA5663"/>
    <w:rsid w:val="00EA79C0"/>
    <w:rsid w:val="00EC11B3"/>
    <w:rsid w:val="00F068ED"/>
    <w:rsid w:val="00F122A5"/>
    <w:rsid w:val="00F30D44"/>
    <w:rsid w:val="00F81050"/>
    <w:rsid w:val="00FD002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eEinfach2">
    <w:name w:val="Table Simple 2"/>
    <w:basedOn w:val="NormaleTabelle"/>
    <w:rsid w:val="006B2A6C"/>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4EAB-C818-4F88-9F25-D271B0CE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2016-02-28T13:25:00Z</dcterms:created>
  <dcterms:modified xsi:type="dcterms:W3CDTF">2016-03-11T09:43:00Z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