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2C2DC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C72715">
        <w:rPr>
          <w:rFonts w:ascii="Verdana" w:hAnsi="Verdana"/>
          <w:b/>
        </w:rPr>
        <w:tab/>
      </w:r>
      <w:r w:rsidR="000F12B9">
        <w:rPr>
          <w:rFonts w:ascii="Verdana" w:hAnsi="Verdana"/>
          <w:b/>
        </w:rPr>
        <w:t>Stickstoffmonoxid und Stickstoffdioxid (8.4</w:t>
      </w:r>
      <w:r w:rsidR="00386699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C72715">
        <w:rPr>
          <w:rFonts w:ascii="Verdana" w:hAnsi="Verdana"/>
          <w:b/>
        </w:rPr>
        <w:t>323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2C2DCA">
      <w:pPr>
        <w:rPr>
          <w:rFonts w:ascii="Arial" w:hAnsi="Arial"/>
          <w:sz w:val="24"/>
        </w:rPr>
      </w:pPr>
      <w:r w:rsidRPr="002C2DCA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386699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2C2DCA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386699" w:rsidRDefault="00386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C2DCA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86699" w:rsidRDefault="000F12B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417"/>
        <w:gridCol w:w="993"/>
        <w:gridCol w:w="2409"/>
        <w:gridCol w:w="935"/>
      </w:tblGrid>
      <w:tr w:rsidR="00A1039B" w:rsidTr="000F12B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40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0F12B9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383952" w:rsidRDefault="000F12B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Salpetersäure</w:t>
            </w:r>
          </w:p>
          <w:p w:rsidR="000F12B9" w:rsidRPr="000F12B9" w:rsidRDefault="000F12B9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25%</w:t>
            </w:r>
          </w:p>
        </w:tc>
        <w:tc>
          <w:tcPr>
            <w:tcW w:w="1276" w:type="dxa"/>
          </w:tcPr>
          <w:p w:rsidR="00DC32FF" w:rsidRPr="00383952" w:rsidRDefault="00383952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0F12B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258445</wp:posOffset>
                  </wp:positionH>
                  <wp:positionV relativeFrom="margin">
                    <wp:posOffset>94615</wp:posOffset>
                  </wp:positionV>
                  <wp:extent cx="326390" cy="330200"/>
                  <wp:effectExtent l="19050" t="0" r="0" b="0"/>
                  <wp:wrapNone/>
                  <wp:docPr id="1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C32FF" w:rsidRPr="00AC60B9" w:rsidRDefault="00386699" w:rsidP="000F12B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</w:t>
            </w:r>
            <w:r w:rsidR="00383952">
              <w:rPr>
                <w:rFonts w:ascii="Verdana" w:hAnsi="Verdana"/>
                <w:sz w:val="16"/>
                <w:szCs w:val="16"/>
              </w:rPr>
              <w:t xml:space="preserve">14  </w:t>
            </w:r>
          </w:p>
        </w:tc>
        <w:tc>
          <w:tcPr>
            <w:tcW w:w="993" w:type="dxa"/>
          </w:tcPr>
          <w:p w:rsidR="00DC32FF" w:rsidRPr="00AC60B9" w:rsidRDefault="000F12B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EUH071</w:t>
            </w:r>
          </w:p>
        </w:tc>
        <w:tc>
          <w:tcPr>
            <w:tcW w:w="2409" w:type="dxa"/>
          </w:tcPr>
          <w:p w:rsidR="00DC32FF" w:rsidRPr="00AC60B9" w:rsidRDefault="000F12B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P260_g </w:t>
            </w:r>
            <w:r w:rsidR="00BE13A9">
              <w:rPr>
                <w:rFonts w:ascii="Verdana" w:hAnsi="Verdana"/>
                <w:sz w:val="16"/>
                <w:szCs w:val="16"/>
              </w:rPr>
              <w:t>P280 P301+330+331 P305+351+338 P</w:t>
            </w:r>
            <w:r>
              <w:rPr>
                <w:rFonts w:ascii="Verdana" w:hAnsi="Verdana"/>
                <w:sz w:val="16"/>
                <w:szCs w:val="16"/>
              </w:rPr>
              <w:t>309+310</w:t>
            </w:r>
          </w:p>
        </w:tc>
        <w:tc>
          <w:tcPr>
            <w:tcW w:w="935" w:type="dxa"/>
          </w:tcPr>
          <w:p w:rsidR="00DC32FF" w:rsidRPr="00AC60B9" w:rsidRDefault="000F12B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0477A" w:rsidRPr="000F5CEC" w:rsidTr="0000477A">
        <w:trPr>
          <w:trHeight w:val="708"/>
        </w:trPr>
        <w:tc>
          <w:tcPr>
            <w:cnfStyle w:val="001000000000"/>
            <w:tcW w:w="2093" w:type="dxa"/>
          </w:tcPr>
          <w:p w:rsidR="0000477A" w:rsidRDefault="0000477A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Stickstoffmonoxid</w:t>
            </w:r>
          </w:p>
          <w:p w:rsidR="0000477A" w:rsidRPr="00A87A4A" w:rsidRDefault="0000477A" w:rsidP="00BE4D3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(Reaktionszwischen-produkt)</w:t>
            </w:r>
          </w:p>
        </w:tc>
        <w:tc>
          <w:tcPr>
            <w:tcW w:w="1276" w:type="dxa"/>
          </w:tcPr>
          <w:p w:rsidR="0000477A" w:rsidRPr="009D50A3" w:rsidRDefault="0000477A" w:rsidP="00BE4D3E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0477A" w:rsidRPr="003F346F" w:rsidRDefault="0000477A" w:rsidP="00BE4D3E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283210</wp:posOffset>
                  </wp:positionH>
                  <wp:positionV relativeFrom="margin">
                    <wp:posOffset>123190</wp:posOffset>
                  </wp:positionV>
                  <wp:extent cx="313690" cy="320675"/>
                  <wp:effectExtent l="19050" t="0" r="0" b="0"/>
                  <wp:wrapNone/>
                  <wp:docPr id="2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596900</wp:posOffset>
                  </wp:positionH>
                  <wp:positionV relativeFrom="margin">
                    <wp:posOffset>123190</wp:posOffset>
                  </wp:positionV>
                  <wp:extent cx="313690" cy="320675"/>
                  <wp:effectExtent l="19050" t="0" r="0" b="0"/>
                  <wp:wrapNone/>
                  <wp:docPr id="21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123190</wp:posOffset>
                  </wp:positionV>
                  <wp:extent cx="313055" cy="320675"/>
                  <wp:effectExtent l="19050" t="0" r="0" b="0"/>
                  <wp:wrapNone/>
                  <wp:docPr id="22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00477A" w:rsidRDefault="0000477A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H270 H314 H330</w:t>
            </w:r>
          </w:p>
        </w:tc>
        <w:tc>
          <w:tcPr>
            <w:tcW w:w="993" w:type="dxa"/>
          </w:tcPr>
          <w:p w:rsidR="0000477A" w:rsidRDefault="0000477A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071</w:t>
            </w:r>
          </w:p>
        </w:tc>
        <w:tc>
          <w:tcPr>
            <w:tcW w:w="2409" w:type="dxa"/>
          </w:tcPr>
          <w:p w:rsidR="0000477A" w:rsidRDefault="0000477A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P260_g P280 P303+361+353</w:t>
            </w:r>
          </w:p>
          <w:p w:rsidR="0000477A" w:rsidRDefault="0000477A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 P315</w:t>
            </w:r>
          </w:p>
        </w:tc>
        <w:tc>
          <w:tcPr>
            <w:tcW w:w="935" w:type="dxa"/>
          </w:tcPr>
          <w:p w:rsidR="0000477A" w:rsidRPr="000F5CEC" w:rsidRDefault="0000477A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0477A" w:rsidRPr="000F5CEC" w:rsidTr="0000477A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00477A" w:rsidRDefault="0000477A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Stickstoffdioxid</w:t>
            </w:r>
          </w:p>
          <w:p w:rsidR="0000477A" w:rsidRPr="00A87A4A" w:rsidRDefault="0000477A" w:rsidP="00BE4D3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00477A" w:rsidRPr="009D50A3" w:rsidRDefault="0000477A" w:rsidP="00BE4D3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0477A" w:rsidRPr="003F346F" w:rsidRDefault="00CE2EEC" w:rsidP="00BE4D3E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-52282</wp:posOffset>
                  </wp:positionH>
                  <wp:positionV relativeFrom="margin">
                    <wp:posOffset>134832</wp:posOffset>
                  </wp:positionV>
                  <wp:extent cx="311150" cy="321734"/>
                  <wp:effectExtent l="19050" t="0" r="0" b="0"/>
                  <wp:wrapNone/>
                  <wp:docPr id="25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1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267970</wp:posOffset>
                  </wp:positionH>
                  <wp:positionV relativeFrom="margin">
                    <wp:posOffset>133985</wp:posOffset>
                  </wp:positionV>
                  <wp:extent cx="316865" cy="321310"/>
                  <wp:effectExtent l="19050" t="0" r="6985" b="0"/>
                  <wp:wrapNone/>
                  <wp:docPr id="2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586952</wp:posOffset>
                  </wp:positionH>
                  <wp:positionV relativeFrom="margin">
                    <wp:posOffset>134408</wp:posOffset>
                  </wp:positionV>
                  <wp:extent cx="320040" cy="321734"/>
                  <wp:effectExtent l="19050" t="0" r="3810" b="0"/>
                  <wp:wrapNone/>
                  <wp:docPr id="23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1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00477A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H270 H314 H330 </w:t>
            </w:r>
          </w:p>
        </w:tc>
        <w:tc>
          <w:tcPr>
            <w:tcW w:w="993" w:type="dxa"/>
          </w:tcPr>
          <w:p w:rsidR="0000477A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071</w:t>
            </w:r>
          </w:p>
        </w:tc>
        <w:tc>
          <w:tcPr>
            <w:tcW w:w="2409" w:type="dxa"/>
          </w:tcPr>
          <w:p w:rsidR="0000477A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P260_g P280 P303+361+353</w:t>
            </w:r>
          </w:p>
          <w:p w:rsidR="0000477A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 P315</w:t>
            </w:r>
          </w:p>
        </w:tc>
        <w:tc>
          <w:tcPr>
            <w:tcW w:w="935" w:type="dxa"/>
          </w:tcPr>
          <w:p w:rsidR="0000477A" w:rsidRPr="000F5CEC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0477A" w:rsidRPr="00AC60B9" w:rsidTr="0000477A">
        <w:trPr>
          <w:trHeight w:val="708"/>
        </w:trPr>
        <w:tc>
          <w:tcPr>
            <w:cnfStyle w:val="001000000000"/>
            <w:tcW w:w="2093" w:type="dxa"/>
          </w:tcPr>
          <w:p w:rsidR="0000477A" w:rsidRDefault="0000477A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Kupfernitrat-</w:t>
            </w:r>
          </w:p>
          <w:p w:rsidR="0000477A" w:rsidRDefault="0000477A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</w:p>
          <w:p w:rsidR="0000477A" w:rsidRDefault="0000477A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00477A" w:rsidRDefault="0000477A" w:rsidP="00BE4D3E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0477A" w:rsidRDefault="00CE2EEC" w:rsidP="00BE4D3E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-59690</wp:posOffset>
                  </wp:positionH>
                  <wp:positionV relativeFrom="margin">
                    <wp:posOffset>50800</wp:posOffset>
                  </wp:positionV>
                  <wp:extent cx="322580" cy="321310"/>
                  <wp:effectExtent l="19050" t="0" r="1270" b="0"/>
                  <wp:wrapNone/>
                  <wp:docPr id="2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50800</wp:posOffset>
                  </wp:positionV>
                  <wp:extent cx="322580" cy="321310"/>
                  <wp:effectExtent l="19050" t="0" r="1270" b="0"/>
                  <wp:wrapNone/>
                  <wp:docPr id="2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587375</wp:posOffset>
                  </wp:positionH>
                  <wp:positionV relativeFrom="margin">
                    <wp:posOffset>52705</wp:posOffset>
                  </wp:positionV>
                  <wp:extent cx="324485" cy="320040"/>
                  <wp:effectExtent l="19050" t="0" r="0" b="0"/>
                  <wp:wrapNone/>
                  <wp:docPr id="2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00477A" w:rsidRDefault="0000477A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H315 H319 H410</w:t>
            </w:r>
          </w:p>
        </w:tc>
        <w:tc>
          <w:tcPr>
            <w:tcW w:w="993" w:type="dxa"/>
          </w:tcPr>
          <w:p w:rsidR="0000477A" w:rsidRDefault="0000477A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00477A" w:rsidRDefault="0000477A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P273 P280 P301+312 P302+352 P305+351+338</w:t>
            </w:r>
          </w:p>
        </w:tc>
        <w:tc>
          <w:tcPr>
            <w:tcW w:w="935" w:type="dxa"/>
          </w:tcPr>
          <w:p w:rsidR="0000477A" w:rsidRDefault="0000477A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0477A" w:rsidRPr="00171B77" w:rsidTr="0000477A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00477A" w:rsidRDefault="0000477A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00477A" w:rsidRPr="003551B2" w:rsidRDefault="0000477A" w:rsidP="00BE4D3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(w = 10</w:t>
            </w:r>
            <w:r w:rsidRPr="003551B2">
              <w:rPr>
                <w:rFonts w:ascii="Verdana" w:hAnsi="Verdana"/>
                <w:b w:val="0"/>
                <w:sz w:val="16"/>
                <w:szCs w:val="16"/>
              </w:rPr>
              <w:t>%</w:t>
            </w:r>
            <w:r>
              <w:rPr>
                <w:rFonts w:ascii="Verdana" w:hAnsi="Verdana"/>
                <w:b w:val="0"/>
                <w:sz w:val="16"/>
                <w:szCs w:val="16"/>
              </w:rPr>
              <w:t>; zur Ent-sorgung</w:t>
            </w:r>
            <w:r w:rsidRPr="003551B2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00477A" w:rsidRPr="005B706D" w:rsidRDefault="0000477A" w:rsidP="00BE4D3E">
            <w:pPr>
              <w:cnfStyle w:val="0000001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0477A" w:rsidRDefault="0000477A" w:rsidP="00BE4D3E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284268</wp:posOffset>
                  </wp:positionH>
                  <wp:positionV relativeFrom="margin">
                    <wp:posOffset>96732</wp:posOffset>
                  </wp:positionV>
                  <wp:extent cx="322580" cy="321733"/>
                  <wp:effectExtent l="19050" t="0" r="1270" b="0"/>
                  <wp:wrapNone/>
                  <wp:docPr id="3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1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00477A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00477A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00477A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00477A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P309+310 P406</w:t>
            </w:r>
          </w:p>
        </w:tc>
        <w:tc>
          <w:tcPr>
            <w:tcW w:w="935" w:type="dxa"/>
          </w:tcPr>
          <w:p w:rsidR="0000477A" w:rsidRPr="00171B77" w:rsidRDefault="0000477A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386699" w:rsidRPr="0000477A" w:rsidRDefault="0000477A" w:rsidP="00C40584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Sauerstoff </w:t>
            </w:r>
            <w:r>
              <w:rPr>
                <w:rFonts w:ascii="Verdana" w:hAnsi="Verdana"/>
                <w:b w:val="0"/>
                <w:sz w:val="16"/>
                <w:szCs w:val="16"/>
              </w:rPr>
              <w:t>(aus der Luft)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00477A" w:rsidRPr="0000477A" w:rsidRDefault="0000477A" w:rsidP="0000477A">
      <w:pPr>
        <w:tabs>
          <w:tab w:val="lef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In ein</w:t>
      </w:r>
      <w:r w:rsidRPr="0000477A">
        <w:rPr>
          <w:rFonts w:ascii="Verdana" w:hAnsi="Verdana"/>
          <w:i/>
        </w:rPr>
        <w:t>en Zweihalskolben gibt</w:t>
      </w:r>
      <w:r>
        <w:rPr>
          <w:rFonts w:ascii="Verdana" w:hAnsi="Verdana"/>
          <w:i/>
        </w:rPr>
        <w:t xml:space="preserve"> man etwa 10 g Kupferspäne, in </w:t>
      </w:r>
      <w:r w:rsidRPr="0000477A">
        <w:rPr>
          <w:rFonts w:ascii="Verdana" w:hAnsi="Verdana"/>
          <w:i/>
        </w:rPr>
        <w:t>e</w:t>
      </w:r>
      <w:r>
        <w:rPr>
          <w:rFonts w:ascii="Verdana" w:hAnsi="Verdana"/>
          <w:i/>
        </w:rPr>
        <w:t>i</w:t>
      </w:r>
      <w:r w:rsidRPr="0000477A">
        <w:rPr>
          <w:rFonts w:ascii="Verdana" w:hAnsi="Verdana"/>
          <w:i/>
        </w:rPr>
        <w:t>n</w:t>
      </w:r>
      <w:r>
        <w:rPr>
          <w:rFonts w:ascii="Verdana" w:hAnsi="Verdana"/>
          <w:i/>
        </w:rPr>
        <w:t>en</w:t>
      </w:r>
      <w:r w:rsidRPr="0000477A">
        <w:rPr>
          <w:rFonts w:ascii="Verdana" w:hAnsi="Verdana"/>
          <w:i/>
        </w:rPr>
        <w:t xml:space="preserve"> Tropftrichter 40 ml Salpetersäure. Den seitlichen Hals verbindet man mit einem Ableitungsschlauch, der in eine pneumatische Wanne führt. Durch Zutropfen der Salpetersäure auf die Kupferspäne wird ein kontinuierlicher Gasstrom ei</w:t>
      </w:r>
      <w:r w:rsidRPr="0000477A">
        <w:rPr>
          <w:rFonts w:ascii="Verdana" w:hAnsi="Verdana"/>
          <w:i/>
        </w:rPr>
        <w:t>n</w:t>
      </w:r>
      <w:r w:rsidRPr="0000477A">
        <w:rPr>
          <w:rFonts w:ascii="Verdana" w:hAnsi="Verdana"/>
          <w:i/>
        </w:rPr>
        <w:t>gestellt und nach dem Verdrängen der Luft fängt man das sich bildende Gas in einem Standzylinder</w:t>
      </w:r>
      <w:r>
        <w:rPr>
          <w:rFonts w:ascii="Verdana" w:hAnsi="Verdana"/>
          <w:i/>
        </w:rPr>
        <w:t xml:space="preserve"> oder einem </w:t>
      </w:r>
      <w:r w:rsidR="00BE13A9">
        <w:rPr>
          <w:rFonts w:ascii="Verdana" w:hAnsi="Verdana"/>
          <w:i/>
        </w:rPr>
        <w:t>großen</w:t>
      </w:r>
      <w:r>
        <w:rPr>
          <w:rFonts w:ascii="Verdana" w:hAnsi="Verdana"/>
          <w:i/>
        </w:rPr>
        <w:t xml:space="preserve"> Reagenzglas</w:t>
      </w:r>
      <w:r w:rsidRPr="0000477A">
        <w:rPr>
          <w:rFonts w:ascii="Verdana" w:hAnsi="Verdana"/>
          <w:i/>
        </w:rPr>
        <w:t xml:space="preserve"> auf. Auf den mit Gas gefüllten Zylinder stellt m</w:t>
      </w:r>
      <w:r>
        <w:rPr>
          <w:rFonts w:ascii="Verdana" w:hAnsi="Verdana"/>
          <w:i/>
        </w:rPr>
        <w:t>an einen zweiten, den man mit Luft</w:t>
      </w:r>
      <w:r w:rsidRPr="0000477A">
        <w:rPr>
          <w:rFonts w:ascii="Verdana" w:hAnsi="Verdana"/>
          <w:i/>
        </w:rPr>
        <w:t xml:space="preserve"> gefüllt hat, mit der Öffnung nach unten. Dann werden die beiden aufeinander liegenden Deckplatten weggezogen. </w:t>
      </w:r>
    </w:p>
    <w:p w:rsidR="00624D80" w:rsidRDefault="00624D80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386699" w:rsidRPr="00386699" w:rsidRDefault="0000477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Auf das Reagenzglas bzw. den Standzylinder mit Luft kann man auch verzichten; man nimmt das mit Gas gefüllte Reagenzglas bzw. den Standzylinder aus der pneumatischen Wanne und dreht dieses (di</w:t>
      </w:r>
      <w:r>
        <w:rPr>
          <w:rFonts w:ascii="Verdana" w:hAnsi="Verdana"/>
          <w:i/>
        </w:rPr>
        <w:t>e</w:t>
      </w:r>
      <w:r>
        <w:rPr>
          <w:rFonts w:ascii="Verdana" w:hAnsi="Verdana"/>
          <w:i/>
        </w:rPr>
        <w:t>sen) einfach um, so dass Luft eindringen kann.</w:t>
      </w:r>
    </w:p>
    <w:p w:rsidR="00386699" w:rsidRDefault="00386699" w:rsidP="008C7699">
      <w:pPr>
        <w:rPr>
          <w:rFonts w:ascii="Verdana" w:hAnsi="Verdana"/>
          <w:b/>
        </w:rPr>
      </w:pPr>
    </w:p>
    <w:p w:rsidR="00386699" w:rsidRDefault="00386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0477A" w:rsidRPr="0000477A" w:rsidRDefault="0000477A" w:rsidP="0000477A">
      <w:pPr>
        <w:tabs>
          <w:tab w:val="left" w:pos="0"/>
        </w:tabs>
        <w:jc w:val="both"/>
        <w:rPr>
          <w:rFonts w:ascii="Verdana" w:hAnsi="Verdana"/>
          <w:i/>
        </w:rPr>
      </w:pPr>
      <w:r w:rsidRPr="0000477A">
        <w:rPr>
          <w:rFonts w:ascii="Verdana" w:hAnsi="Verdana"/>
          <w:i/>
        </w:rPr>
        <w:t>Lösung</w:t>
      </w:r>
      <w:r>
        <w:rPr>
          <w:rFonts w:ascii="Verdana" w:hAnsi="Verdana"/>
          <w:i/>
        </w:rPr>
        <w:t xml:space="preserve"> im Zweihalskolben</w:t>
      </w:r>
      <w:r w:rsidRPr="0000477A">
        <w:rPr>
          <w:rFonts w:ascii="Verdana" w:hAnsi="Verdana"/>
          <w:i/>
        </w:rPr>
        <w:t xml:space="preserve"> mit Natronlauge vorsichtig behandeln, Niederschlag von Kupferhydroxid abfiltrieren und in den Sammelbehälter „Anorganische Abfälle“ geben; Lösungen neutralisieren und über das Abwasser entsorgen. Standzylinder</w:t>
      </w:r>
      <w:r>
        <w:rPr>
          <w:rFonts w:ascii="Verdana" w:hAnsi="Verdana"/>
          <w:i/>
        </w:rPr>
        <w:t xml:space="preserve"> bzw. Reagenzglas </w:t>
      </w:r>
      <w:r w:rsidRPr="0000477A">
        <w:rPr>
          <w:rFonts w:ascii="Verdana" w:hAnsi="Verdana"/>
          <w:i/>
        </w:rPr>
        <w:t xml:space="preserve">unter dem Abzug lüften. </w:t>
      </w:r>
    </w:p>
    <w:p w:rsidR="00383952" w:rsidRDefault="00383952">
      <w:pPr>
        <w:rPr>
          <w:rFonts w:ascii="Verdana" w:hAnsi="Verdana"/>
          <w:i/>
        </w:rPr>
      </w:pPr>
    </w:p>
    <w:p w:rsidR="00383952" w:rsidRDefault="00383952">
      <w:pPr>
        <w:rPr>
          <w:rFonts w:ascii="Verdana" w:hAnsi="Verdana"/>
          <w:i/>
        </w:rPr>
      </w:pPr>
    </w:p>
    <w:p w:rsidR="00C40584" w:rsidRPr="004F270B" w:rsidRDefault="00C40584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4F270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F270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F270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F270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F270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00477A">
      <w:pPr>
        <w:rPr>
          <w:rFonts w:ascii="Verdana" w:hAnsi="Verdana"/>
          <w:b/>
        </w:rPr>
      </w:pPr>
      <w:r w:rsidRPr="0000477A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4987290</wp:posOffset>
            </wp:positionH>
            <wp:positionV relativeFrom="margin">
              <wp:posOffset>5130165</wp:posOffset>
            </wp:positionV>
            <wp:extent cx="402590" cy="396240"/>
            <wp:effectExtent l="19050" t="0" r="0" b="0"/>
            <wp:wrapNone/>
            <wp:docPr id="14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5130165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855980</wp:posOffset>
            </wp:positionH>
            <wp:positionV relativeFrom="margin">
              <wp:posOffset>5130165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4F270B" w:rsidRDefault="0000477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4F270B">
        <w:rPr>
          <w:rFonts w:ascii="Verdana" w:hAnsi="Verdana"/>
          <w:i/>
        </w:rPr>
        <w:t>Schutzbrille tragen</w:t>
      </w:r>
      <w:r w:rsidR="004F270B">
        <w:rPr>
          <w:rFonts w:ascii="Verdana" w:hAnsi="Verdana"/>
          <w:i/>
        </w:rPr>
        <w:tab/>
      </w:r>
      <w:r w:rsidR="004F270B">
        <w:rPr>
          <w:rFonts w:ascii="Verdana" w:hAnsi="Verdana"/>
          <w:i/>
        </w:rPr>
        <w:tab/>
        <w:t>Schutzhandschuhe tragen</w:t>
      </w:r>
      <w:r w:rsidR="00383952"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Im Abzug durchführen</w:t>
      </w:r>
    </w:p>
    <w:p w:rsidR="00382839" w:rsidRDefault="00382839">
      <w:pPr>
        <w:rPr>
          <w:rFonts w:ascii="Verdana" w:hAnsi="Verdana"/>
          <w:b/>
        </w:rPr>
      </w:pPr>
    </w:p>
    <w:p w:rsidR="004F270B" w:rsidRDefault="004F270B">
      <w:pPr>
        <w:rPr>
          <w:rFonts w:ascii="Verdana" w:hAnsi="Verdana"/>
          <w:b/>
        </w:rPr>
      </w:pPr>
    </w:p>
    <w:p w:rsidR="004F270B" w:rsidRDefault="004F270B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4F270B" w:rsidRPr="004F270B" w:rsidRDefault="0000477A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bei Durchführung im Abzug r</w:t>
      </w:r>
      <w:r w:rsidR="004F270B">
        <w:rPr>
          <w:rFonts w:ascii="Verdana" w:hAnsi="Verdana"/>
          <w:i/>
        </w:rPr>
        <w:t>isikoarmer Standardversuch.</w:t>
      </w:r>
    </w:p>
    <w:p w:rsidR="00624D80" w:rsidRDefault="00624D80">
      <w:pPr>
        <w:rPr>
          <w:rFonts w:ascii="Arial" w:hAnsi="Arial"/>
        </w:rPr>
      </w:pPr>
    </w:p>
    <w:p w:rsidR="00EF04BA" w:rsidRDefault="00EF04B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00477A" w:rsidRDefault="0000477A">
      <w:pPr>
        <w:rPr>
          <w:rFonts w:ascii="Arial" w:hAnsi="Arial"/>
        </w:rPr>
      </w:pPr>
    </w:p>
    <w:p w:rsidR="00EF04BA" w:rsidRDefault="00EF04BA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00477A" w:rsidRPr="0000477A" w:rsidRDefault="0000477A" w:rsidP="0000477A">
      <w:pPr>
        <w:rPr>
          <w:rFonts w:ascii="Verdana" w:hAnsi="Verdana"/>
          <w:sz w:val="16"/>
          <w:szCs w:val="16"/>
        </w:rPr>
      </w:pP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0477A">
        <w:rPr>
          <w:rFonts w:ascii="Verdana" w:hAnsi="Verdana"/>
          <w:sz w:val="16"/>
          <w:szCs w:val="16"/>
        </w:rPr>
        <w:t>H270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verursachen oder verstärken; Oxidationsmittel.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0477A">
        <w:rPr>
          <w:rFonts w:ascii="Verdana" w:hAnsi="Verdana"/>
          <w:sz w:val="16"/>
          <w:szCs w:val="16"/>
        </w:rPr>
        <w:t>H272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F270B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4F270B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00477A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C40584" w:rsidRDefault="00C4058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C40584">
        <w:rPr>
          <w:rFonts w:ascii="Verdana" w:hAnsi="Verdana"/>
          <w:sz w:val="16"/>
          <w:szCs w:val="16"/>
          <w:lang w:eastAsia="zh-CN"/>
        </w:rPr>
        <w:t>H319</w:t>
      </w:r>
      <w:r w:rsidR="00EF04BA">
        <w:rPr>
          <w:rFonts w:ascii="Verdana" w:hAnsi="Verdana"/>
          <w:sz w:val="16"/>
          <w:szCs w:val="16"/>
          <w:lang w:eastAsia="zh-CN"/>
        </w:rPr>
        <w:tab/>
      </w:r>
      <w:r w:rsidR="00EF04BA">
        <w:rPr>
          <w:rFonts w:ascii="Verdana" w:hAnsi="Verdana"/>
          <w:sz w:val="16"/>
          <w:szCs w:val="16"/>
          <w:lang w:eastAsia="zh-CN"/>
        </w:rPr>
        <w:tab/>
      </w:r>
      <w:r w:rsidR="00EF04BA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E13A9">
        <w:rPr>
          <w:rFonts w:ascii="Verdana" w:hAnsi="Verdana"/>
          <w:sz w:val="16"/>
          <w:szCs w:val="16"/>
          <w:lang w:eastAsia="zh-CN"/>
        </w:rPr>
        <w:t>H330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E13A9">
        <w:rPr>
          <w:rFonts w:ascii="Verdana" w:hAnsi="Verdana"/>
          <w:sz w:val="16"/>
          <w:szCs w:val="16"/>
          <w:lang w:eastAsia="zh-CN"/>
        </w:rPr>
        <w:t>H410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00477A" w:rsidRDefault="00BE13A9" w:rsidP="0000477A">
      <w:pPr>
        <w:pBdr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EUH071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Wirkt ätzend auf die Atemwege.</w:t>
      </w:r>
    </w:p>
    <w:p w:rsidR="0000477A" w:rsidRPr="004F270B" w:rsidRDefault="0000477A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BE13A9"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BE13A9">
        <w:rPr>
          <w:rFonts w:ascii="Verdana" w:hAnsi="Verdana"/>
          <w:sz w:val="16"/>
          <w:szCs w:val="16"/>
          <w:lang w:val="de-CH"/>
        </w:rPr>
        <w:t>P220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Von Kleidung/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BE13A9">
        <w:rPr>
          <w:rFonts w:ascii="Verdana" w:hAnsi="Verdana"/>
          <w:sz w:val="16"/>
          <w:szCs w:val="16"/>
          <w:lang w:val="de-CH"/>
        </w:rPr>
        <w:t>P260_g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Gas/Nebel/Dampf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nicht einatmen.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E13A9">
        <w:rPr>
          <w:rFonts w:ascii="Verdana" w:hAnsi="Verdana"/>
          <w:sz w:val="16"/>
          <w:szCs w:val="16"/>
          <w:lang w:val="de-CH"/>
        </w:rPr>
        <w:t>P273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BE13A9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4F270B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4F270B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E13A9">
        <w:rPr>
          <w:rFonts w:ascii="Verdana" w:hAnsi="Verdana"/>
          <w:sz w:val="16"/>
          <w:szCs w:val="16"/>
          <w:lang w:val="de-CH"/>
        </w:rPr>
        <w:t>P301+312</w:t>
      </w:r>
      <w:r w:rsidR="004F270B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4F270B"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E13A9">
        <w:rPr>
          <w:rFonts w:ascii="Verdana" w:hAnsi="Verdana"/>
          <w:sz w:val="16"/>
          <w:szCs w:val="16"/>
          <w:lang w:val="de-CH"/>
        </w:rPr>
        <w:t>P302+352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E13A9">
        <w:rPr>
          <w:rFonts w:ascii="Verdana" w:hAnsi="Verdana"/>
          <w:sz w:val="16"/>
          <w:szCs w:val="16"/>
          <w:lang w:eastAsia="zh-CN"/>
        </w:rPr>
        <w:t>P303+361+353</w:t>
      </w:r>
      <w:r>
        <w:rPr>
          <w:rFonts w:ascii="Verdana" w:hAnsi="Verdana"/>
          <w:sz w:val="16"/>
          <w:szCs w:val="16"/>
          <w:lang w:eastAsia="zh-CN"/>
        </w:rPr>
        <w:tab/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E24B2F" w:rsidRDefault="00E24B2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24B2F">
        <w:rPr>
          <w:rFonts w:ascii="Verdana" w:hAnsi="Verdana"/>
          <w:sz w:val="16"/>
          <w:szCs w:val="16"/>
          <w:lang w:val="de-CH"/>
        </w:rPr>
        <w:t>P304+340</w:t>
      </w:r>
      <w:r w:rsidRPr="00E24B2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F270B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4F270B" w:rsidRDefault="004F270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F270B"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 w:rsidRPr="004F270B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E13A9">
        <w:rPr>
          <w:rFonts w:ascii="Verdana" w:hAnsi="Verdana"/>
          <w:sz w:val="16"/>
          <w:szCs w:val="16"/>
        </w:rPr>
        <w:t>P315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Sofort ärztlichen Rat einholen / ärztliche Hilfe hinzuziehen.</w:t>
      </w:r>
    </w:p>
    <w:p w:rsidR="00BE13A9" w:rsidRDefault="00BE13A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E13A9">
        <w:rPr>
          <w:rFonts w:ascii="Verdana" w:hAnsi="Verdana"/>
          <w:sz w:val="16"/>
          <w:szCs w:val="16"/>
        </w:rPr>
        <w:t>P406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In korrosionsfestem Behälter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aufbewahren.</w:t>
      </w:r>
    </w:p>
    <w:p w:rsidR="00E24B2F" w:rsidRPr="00C40584" w:rsidRDefault="00E24B2F" w:rsidP="00E24B2F">
      <w:pPr>
        <w:rPr>
          <w:rFonts w:ascii="Verdana" w:hAnsi="Verdana"/>
          <w:sz w:val="16"/>
          <w:szCs w:val="16"/>
          <w:lang w:val="de-CH"/>
        </w:rPr>
      </w:pPr>
    </w:p>
    <w:p w:rsidR="00EF04BA" w:rsidRPr="00BE13A9" w:rsidRDefault="00EF04BA">
      <w:pPr>
        <w:rPr>
          <w:rFonts w:ascii="Verdana" w:hAnsi="Verdana"/>
          <w:lang w:val="de-CH"/>
        </w:rPr>
      </w:pPr>
    </w:p>
    <w:p w:rsidR="00624D80" w:rsidRPr="00CE2EEC" w:rsidRDefault="00382839">
      <w:pPr>
        <w:rPr>
          <w:rFonts w:ascii="Verdana" w:hAnsi="Verdana"/>
          <w:lang w:val="de-CH"/>
        </w:rPr>
      </w:pPr>
      <w:r w:rsidRPr="00CE2EEC">
        <w:rPr>
          <w:rFonts w:ascii="Verdana" w:hAnsi="Verdana"/>
          <w:lang w:val="de-CH"/>
        </w:rPr>
        <w:t>Schule:</w:t>
      </w:r>
    </w:p>
    <w:p w:rsidR="00624D80" w:rsidRPr="00CE2EEC" w:rsidRDefault="00624D80">
      <w:pPr>
        <w:rPr>
          <w:rFonts w:ascii="Arial" w:hAnsi="Arial"/>
          <w:lang w:val="de-CH"/>
        </w:rPr>
      </w:pPr>
    </w:p>
    <w:p w:rsidR="00015609" w:rsidRPr="00CE2EEC" w:rsidRDefault="00015609">
      <w:pPr>
        <w:rPr>
          <w:rFonts w:ascii="Arial" w:hAnsi="Arial"/>
          <w:sz w:val="24"/>
          <w:lang w:val="de-CH"/>
        </w:rPr>
      </w:pPr>
    </w:p>
    <w:p w:rsidR="00015609" w:rsidRPr="00CE2EEC" w:rsidRDefault="00015609">
      <w:pPr>
        <w:rPr>
          <w:rFonts w:ascii="Arial" w:hAnsi="Arial"/>
          <w:sz w:val="24"/>
          <w:lang w:val="de-CH"/>
        </w:rPr>
      </w:pPr>
    </w:p>
    <w:p w:rsidR="004F270B" w:rsidRPr="00CE2EEC" w:rsidRDefault="004F270B">
      <w:pPr>
        <w:rPr>
          <w:rFonts w:ascii="Verdana" w:hAnsi="Verdana"/>
          <w:lang w:val="de-CH"/>
        </w:rPr>
      </w:pPr>
    </w:p>
    <w:p w:rsidR="004F270B" w:rsidRPr="00CE2EEC" w:rsidRDefault="004F270B">
      <w:pPr>
        <w:rPr>
          <w:rFonts w:ascii="Verdana" w:hAnsi="Verdana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4F270B" w:rsidRDefault="004F270B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E24B2F">
        <w:rPr>
          <w:rFonts w:ascii="Verdana" w:hAnsi="Verdana"/>
          <w:sz w:val="16"/>
          <w:szCs w:val="16"/>
        </w:rPr>
        <w:t>ule Zürich / 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6A" w:rsidRDefault="0049676A" w:rsidP="00015609">
      <w:r>
        <w:separator/>
      </w:r>
    </w:p>
  </w:endnote>
  <w:endnote w:type="continuationSeparator" w:id="0">
    <w:p w:rsidR="0049676A" w:rsidRDefault="0049676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6A" w:rsidRDefault="0049676A" w:rsidP="00015609">
      <w:r>
        <w:separator/>
      </w:r>
    </w:p>
  </w:footnote>
  <w:footnote w:type="continuationSeparator" w:id="0">
    <w:p w:rsidR="0049676A" w:rsidRDefault="0049676A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2C2DCA" w:rsidP="00015609">
    <w:pPr>
      <w:pStyle w:val="Kopfzeile"/>
      <w:tabs>
        <w:tab w:val="clear" w:pos="4536"/>
        <w:tab w:val="clear" w:pos="9072"/>
        <w:tab w:val="left" w:pos="8445"/>
      </w:tabs>
    </w:pPr>
    <w:r w:rsidRPr="002C2DCA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C2DCA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2C2DCA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477A"/>
    <w:rsid w:val="00015609"/>
    <w:rsid w:val="0001747E"/>
    <w:rsid w:val="00032FD1"/>
    <w:rsid w:val="00047294"/>
    <w:rsid w:val="00051F72"/>
    <w:rsid w:val="00094BA1"/>
    <w:rsid w:val="000D37C8"/>
    <w:rsid w:val="000F12B9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C2DCA"/>
    <w:rsid w:val="002E3A90"/>
    <w:rsid w:val="002E3B1E"/>
    <w:rsid w:val="003372CF"/>
    <w:rsid w:val="00350993"/>
    <w:rsid w:val="00363754"/>
    <w:rsid w:val="00366065"/>
    <w:rsid w:val="00382839"/>
    <w:rsid w:val="00383952"/>
    <w:rsid w:val="0038669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9676A"/>
    <w:rsid w:val="004A0699"/>
    <w:rsid w:val="004B4FF4"/>
    <w:rsid w:val="004F270B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E3E4E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A17B1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BE13A9"/>
    <w:rsid w:val="00C037DB"/>
    <w:rsid w:val="00C40584"/>
    <w:rsid w:val="00C676B2"/>
    <w:rsid w:val="00C72715"/>
    <w:rsid w:val="00C93395"/>
    <w:rsid w:val="00CB37B4"/>
    <w:rsid w:val="00CC2C00"/>
    <w:rsid w:val="00CC5350"/>
    <w:rsid w:val="00CE2EEC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24B2F"/>
    <w:rsid w:val="00E541C2"/>
    <w:rsid w:val="00EA5663"/>
    <w:rsid w:val="00EA79C0"/>
    <w:rsid w:val="00EC11B3"/>
    <w:rsid w:val="00EF04BA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497D-61B4-4ACD-A729-E8B46E29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2016-02-28T10:09:00Z</dcterms:created>
  <dcterms:modified xsi:type="dcterms:W3CDTF">2016-03-11T09:35:00Z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