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6D0566">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386699">
        <w:rPr>
          <w:rFonts w:ascii="Verdana" w:hAnsi="Verdana"/>
          <w:b/>
        </w:rPr>
        <w:t>Darstellung von Stickstoff durch Komproportionierung (8.1)</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386699">
        <w:rPr>
          <w:rFonts w:ascii="Verdana" w:hAnsi="Verdana"/>
          <w:b/>
        </w:rPr>
        <w:t>321</w:t>
      </w:r>
    </w:p>
    <w:p w:rsidR="00397845" w:rsidRDefault="00397845">
      <w:pPr>
        <w:rPr>
          <w:rFonts w:ascii="Arial" w:hAnsi="Arial"/>
          <w:sz w:val="24"/>
        </w:rPr>
      </w:pPr>
    </w:p>
    <w:p w:rsidR="00624D80" w:rsidRDefault="006D0566">
      <w:pPr>
        <w:rPr>
          <w:rFonts w:ascii="Arial" w:hAnsi="Arial"/>
          <w:sz w:val="24"/>
        </w:rPr>
      </w:pPr>
      <w:r w:rsidRPr="006D0566">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386699" w:rsidRDefault="00386699" w:rsidP="0078017E">
                  <w:pPr>
                    <w:rPr>
                      <w:rFonts w:ascii="Arial" w:hAnsi="Arial"/>
                      <w:sz w:val="24"/>
                      <w:szCs w:val="24"/>
                      <w:lang w:val="de-CH"/>
                    </w:rPr>
                  </w:pPr>
                  <w:r>
                    <w:rPr>
                      <w:rFonts w:ascii="Arial" w:hAnsi="Arial"/>
                      <w:sz w:val="24"/>
                      <w:szCs w:val="24"/>
                      <w:lang w:val="de-CH"/>
                    </w:rPr>
                    <w:t>X</w:t>
                  </w:r>
                </w:p>
              </w:txbxContent>
            </v:textbox>
          </v:shape>
        </w:pict>
      </w:r>
      <w:r w:rsidRPr="006D0566">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386699" w:rsidRDefault="00386699" w:rsidP="0078017E">
                  <w:pPr>
                    <w:rPr>
                      <w:rFonts w:ascii="Arial" w:hAnsi="Arial"/>
                      <w:sz w:val="24"/>
                      <w:szCs w:val="24"/>
                      <w:lang w:val="de-CH"/>
                    </w:rPr>
                  </w:pPr>
                  <w:r>
                    <w:rPr>
                      <w:rFonts w:ascii="Arial" w:hAnsi="Arial"/>
                      <w:sz w:val="24"/>
                      <w:szCs w:val="24"/>
                      <w:lang w:val="de-CH"/>
                    </w:rPr>
                    <w:t>X</w:t>
                  </w:r>
                </w:p>
              </w:txbxContent>
            </v:textbox>
          </v:shape>
        </w:pict>
      </w:r>
      <w:r w:rsidRPr="006D0566">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86699" w:rsidRDefault="00386699"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559"/>
        <w:gridCol w:w="1559"/>
        <w:gridCol w:w="1134"/>
        <w:gridCol w:w="1843"/>
        <w:gridCol w:w="1218"/>
      </w:tblGrid>
      <w:tr w:rsidR="00A1039B" w:rsidTr="00386699">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386699">
        <w:trPr>
          <w:cnfStyle w:val="000000100000"/>
          <w:trHeight w:val="794"/>
        </w:trPr>
        <w:tc>
          <w:tcPr>
            <w:cnfStyle w:val="001000000000"/>
            <w:tcW w:w="2093" w:type="dxa"/>
          </w:tcPr>
          <w:p w:rsidR="00DC32FF" w:rsidRDefault="00386699">
            <w:pPr>
              <w:rPr>
                <w:rFonts w:ascii="Verdana" w:hAnsi="Verdana"/>
                <w:b w:val="0"/>
              </w:rPr>
            </w:pPr>
            <w:r>
              <w:rPr>
                <w:rFonts w:ascii="Verdana" w:hAnsi="Verdana"/>
                <w:b w:val="0"/>
              </w:rPr>
              <w:t>Ammoniumchlorid</w:t>
            </w:r>
          </w:p>
          <w:p w:rsidR="00386699" w:rsidRPr="00386699" w:rsidRDefault="00386699">
            <w:pPr>
              <w:rPr>
                <w:rFonts w:ascii="Verdana" w:hAnsi="Verdana"/>
                <w:b w:val="0"/>
                <w:sz w:val="16"/>
                <w:szCs w:val="16"/>
              </w:rPr>
            </w:pPr>
            <w:r>
              <w:rPr>
                <w:rFonts w:ascii="Verdana" w:hAnsi="Verdana"/>
                <w:b w:val="0"/>
                <w:sz w:val="16"/>
                <w:szCs w:val="16"/>
              </w:rPr>
              <w:t>(gesättigte Lösung)</w:t>
            </w:r>
          </w:p>
        </w:tc>
        <w:tc>
          <w:tcPr>
            <w:tcW w:w="1276" w:type="dxa"/>
          </w:tcPr>
          <w:p w:rsidR="00DC32FF" w:rsidRPr="00386699" w:rsidRDefault="00386699">
            <w:pPr>
              <w:cnfStyle w:val="000000100000"/>
              <w:rPr>
                <w:rFonts w:ascii="Verdana" w:hAnsi="Verdana"/>
                <w:color w:val="7030A0"/>
              </w:rPr>
            </w:pPr>
            <w:r>
              <w:rPr>
                <w:rFonts w:ascii="Verdana" w:hAnsi="Verdana"/>
                <w:color w:val="7030A0"/>
              </w:rPr>
              <w:t>Achtung</w:t>
            </w:r>
          </w:p>
        </w:tc>
        <w:tc>
          <w:tcPr>
            <w:tcW w:w="1559" w:type="dxa"/>
          </w:tcPr>
          <w:p w:rsidR="00DC32FF" w:rsidRPr="00AC60B9" w:rsidRDefault="00386699">
            <w:pPr>
              <w:cnfStyle w:val="000000100000"/>
              <w:rPr>
                <w:rFonts w:ascii="Verdana" w:hAnsi="Verdana"/>
              </w:rPr>
            </w:pPr>
            <w:r w:rsidRPr="00386699">
              <w:rPr>
                <w:rFonts w:ascii="Verdana" w:hAnsi="Verdana"/>
                <w:noProof/>
                <w:lang w:val="de-CH"/>
              </w:rPr>
              <w:drawing>
                <wp:anchor distT="0" distB="0" distL="114300" distR="114300" simplePos="0" relativeHeight="251663360" behindDoc="0" locked="0" layoutInCell="1" allowOverlap="1">
                  <wp:simplePos x="0" y="0"/>
                  <wp:positionH relativeFrom="margin">
                    <wp:posOffset>257175</wp:posOffset>
                  </wp:positionH>
                  <wp:positionV relativeFrom="margin">
                    <wp:posOffset>94615</wp:posOffset>
                  </wp:positionV>
                  <wp:extent cx="326390" cy="330200"/>
                  <wp:effectExtent l="19050" t="0" r="0" b="0"/>
                  <wp:wrapNone/>
                  <wp:docPr id="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6390" cy="330200"/>
                          </a:xfrm>
                          <a:prstGeom prst="rect">
                            <a:avLst/>
                          </a:prstGeom>
                          <a:noFill/>
                        </pic:spPr>
                      </pic:pic>
                    </a:graphicData>
                  </a:graphic>
                </wp:anchor>
              </w:drawing>
            </w:r>
          </w:p>
        </w:tc>
        <w:tc>
          <w:tcPr>
            <w:tcW w:w="1559" w:type="dxa"/>
          </w:tcPr>
          <w:p w:rsidR="00DC32FF" w:rsidRPr="00AC60B9" w:rsidRDefault="00386699">
            <w:pPr>
              <w:cnfStyle w:val="000000100000"/>
              <w:rPr>
                <w:rFonts w:ascii="Verdana" w:hAnsi="Verdana"/>
                <w:sz w:val="16"/>
                <w:szCs w:val="16"/>
              </w:rPr>
            </w:pPr>
            <w:r>
              <w:rPr>
                <w:rFonts w:ascii="Verdana" w:hAnsi="Verdana"/>
                <w:sz w:val="16"/>
                <w:szCs w:val="16"/>
              </w:rPr>
              <w:t>H302 H319</w:t>
            </w:r>
          </w:p>
        </w:tc>
        <w:tc>
          <w:tcPr>
            <w:tcW w:w="1134" w:type="dxa"/>
          </w:tcPr>
          <w:p w:rsidR="00DC32FF" w:rsidRPr="00AC60B9" w:rsidRDefault="00386699">
            <w:pPr>
              <w:cnfStyle w:val="000000100000"/>
              <w:rPr>
                <w:rFonts w:ascii="Verdana" w:hAnsi="Verdana"/>
                <w:sz w:val="16"/>
                <w:szCs w:val="16"/>
              </w:rPr>
            </w:pPr>
            <w:r>
              <w:rPr>
                <w:rFonts w:ascii="Verdana" w:hAnsi="Verdana"/>
                <w:sz w:val="16"/>
                <w:szCs w:val="16"/>
              </w:rPr>
              <w:t>---</w:t>
            </w:r>
          </w:p>
        </w:tc>
        <w:tc>
          <w:tcPr>
            <w:tcW w:w="1843" w:type="dxa"/>
          </w:tcPr>
          <w:p w:rsidR="00DC32FF" w:rsidRPr="00AC60B9" w:rsidRDefault="00386699">
            <w:pPr>
              <w:cnfStyle w:val="000000100000"/>
              <w:rPr>
                <w:rFonts w:ascii="Verdana" w:hAnsi="Verdana"/>
                <w:sz w:val="16"/>
                <w:szCs w:val="16"/>
              </w:rPr>
            </w:pPr>
            <w:r>
              <w:rPr>
                <w:rFonts w:ascii="Verdana" w:hAnsi="Verdana"/>
                <w:sz w:val="16"/>
                <w:szCs w:val="16"/>
              </w:rPr>
              <w:t>P305+351+338</w:t>
            </w:r>
          </w:p>
        </w:tc>
        <w:tc>
          <w:tcPr>
            <w:tcW w:w="1218" w:type="dxa"/>
          </w:tcPr>
          <w:p w:rsidR="00DC32FF" w:rsidRPr="00AC60B9" w:rsidRDefault="00386699">
            <w:pPr>
              <w:cnfStyle w:val="000000100000"/>
              <w:rPr>
                <w:rFonts w:ascii="Verdana" w:hAnsi="Verdana"/>
                <w:sz w:val="16"/>
                <w:szCs w:val="16"/>
              </w:rPr>
            </w:pPr>
            <w:r>
              <w:rPr>
                <w:rFonts w:ascii="Verdana" w:hAnsi="Verdana"/>
                <w:sz w:val="16"/>
                <w:szCs w:val="16"/>
              </w:rPr>
              <w:t>---</w:t>
            </w:r>
          </w:p>
        </w:tc>
      </w:tr>
      <w:tr w:rsidR="00386699" w:rsidRPr="00AC60B9" w:rsidTr="00386699">
        <w:trPr>
          <w:trHeight w:val="794"/>
        </w:trPr>
        <w:tc>
          <w:tcPr>
            <w:cnfStyle w:val="001000000000"/>
            <w:tcW w:w="2093" w:type="dxa"/>
          </w:tcPr>
          <w:p w:rsidR="00386699" w:rsidRDefault="00386699">
            <w:pPr>
              <w:rPr>
                <w:rFonts w:ascii="Verdana" w:hAnsi="Verdana"/>
                <w:b w:val="0"/>
              </w:rPr>
            </w:pPr>
            <w:r>
              <w:rPr>
                <w:rFonts w:ascii="Verdana" w:hAnsi="Verdana"/>
                <w:b w:val="0"/>
              </w:rPr>
              <w:t>Essigsäure</w:t>
            </w:r>
          </w:p>
          <w:p w:rsidR="00386699" w:rsidRPr="00386699" w:rsidRDefault="00386699">
            <w:pPr>
              <w:rPr>
                <w:rFonts w:ascii="Verdana" w:hAnsi="Verdana"/>
                <w:b w:val="0"/>
                <w:sz w:val="16"/>
                <w:szCs w:val="16"/>
              </w:rPr>
            </w:pPr>
            <w:r>
              <w:rPr>
                <w:rFonts w:ascii="Verdana" w:hAnsi="Verdana"/>
                <w:b w:val="0"/>
                <w:sz w:val="16"/>
                <w:szCs w:val="16"/>
              </w:rPr>
              <w:t>w = 100% (Eisessig)</w:t>
            </w:r>
          </w:p>
        </w:tc>
        <w:tc>
          <w:tcPr>
            <w:tcW w:w="1276" w:type="dxa"/>
          </w:tcPr>
          <w:p w:rsidR="00386699" w:rsidRPr="00386699" w:rsidRDefault="00386699">
            <w:pPr>
              <w:cnfStyle w:val="000000000000"/>
              <w:rPr>
                <w:rFonts w:ascii="Verdana" w:hAnsi="Verdana"/>
                <w:color w:val="FF0000"/>
              </w:rPr>
            </w:pPr>
            <w:r>
              <w:rPr>
                <w:rFonts w:ascii="Verdana" w:hAnsi="Verdana"/>
                <w:color w:val="FF0000"/>
              </w:rPr>
              <w:t>Gefahr</w:t>
            </w:r>
          </w:p>
        </w:tc>
        <w:tc>
          <w:tcPr>
            <w:tcW w:w="1559" w:type="dxa"/>
          </w:tcPr>
          <w:p w:rsidR="00386699" w:rsidRPr="00386699" w:rsidRDefault="00386699">
            <w:pPr>
              <w:cnfStyle w:val="000000000000"/>
              <w:rPr>
                <w:rFonts w:ascii="Verdana" w:hAnsi="Verdana"/>
              </w:rPr>
            </w:pPr>
            <w:r>
              <w:rPr>
                <w:rFonts w:ascii="Verdana" w:hAnsi="Verdana"/>
                <w:noProof/>
                <w:lang w:val="de-CH"/>
              </w:rPr>
              <w:drawing>
                <wp:anchor distT="0" distB="0" distL="114300" distR="114300" simplePos="0" relativeHeight="251665408" behindDoc="0" locked="0" layoutInCell="1" allowOverlap="1">
                  <wp:simplePos x="0" y="0"/>
                  <wp:positionH relativeFrom="margin">
                    <wp:posOffset>465455</wp:posOffset>
                  </wp:positionH>
                  <wp:positionV relativeFrom="margin">
                    <wp:posOffset>80645</wp:posOffset>
                  </wp:positionV>
                  <wp:extent cx="323850" cy="330200"/>
                  <wp:effectExtent l="19050" t="0" r="0"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3850" cy="330200"/>
                          </a:xfrm>
                          <a:prstGeom prst="rect">
                            <a:avLst/>
                          </a:prstGeom>
                          <a:noFill/>
                        </pic:spPr>
                      </pic:pic>
                    </a:graphicData>
                  </a:graphic>
                </wp:anchor>
              </w:drawing>
            </w:r>
            <w:r>
              <w:rPr>
                <w:rFonts w:ascii="Verdana" w:hAnsi="Verdana"/>
                <w:noProof/>
                <w:lang w:val="de-CH"/>
              </w:rPr>
              <w:drawing>
                <wp:anchor distT="0" distB="0" distL="114300" distR="114300" simplePos="0" relativeHeight="251666432" behindDoc="0" locked="0" layoutInCell="1" allowOverlap="1">
                  <wp:simplePos x="0" y="0"/>
                  <wp:positionH relativeFrom="margin">
                    <wp:posOffset>99695</wp:posOffset>
                  </wp:positionH>
                  <wp:positionV relativeFrom="margin">
                    <wp:posOffset>80645</wp:posOffset>
                  </wp:positionV>
                  <wp:extent cx="323850" cy="330200"/>
                  <wp:effectExtent l="19050" t="0" r="0"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9" cstate="print"/>
                          <a:srcRect/>
                          <a:stretch>
                            <a:fillRect/>
                          </a:stretch>
                        </pic:blipFill>
                        <pic:spPr bwMode="auto">
                          <a:xfrm>
                            <a:off x="0" y="0"/>
                            <a:ext cx="323850" cy="330200"/>
                          </a:xfrm>
                          <a:prstGeom prst="rect">
                            <a:avLst/>
                          </a:prstGeom>
                          <a:noFill/>
                        </pic:spPr>
                      </pic:pic>
                    </a:graphicData>
                  </a:graphic>
                </wp:anchor>
              </w:drawing>
            </w:r>
          </w:p>
        </w:tc>
        <w:tc>
          <w:tcPr>
            <w:tcW w:w="1559" w:type="dxa"/>
          </w:tcPr>
          <w:p w:rsidR="00386699" w:rsidRDefault="00386699">
            <w:pPr>
              <w:cnfStyle w:val="000000000000"/>
              <w:rPr>
                <w:rFonts w:ascii="Verdana" w:hAnsi="Verdana"/>
                <w:sz w:val="16"/>
                <w:szCs w:val="16"/>
              </w:rPr>
            </w:pPr>
            <w:r>
              <w:rPr>
                <w:rFonts w:ascii="Verdana" w:hAnsi="Verdana"/>
                <w:sz w:val="16"/>
                <w:szCs w:val="16"/>
              </w:rPr>
              <w:t>H226 H314</w:t>
            </w:r>
          </w:p>
        </w:tc>
        <w:tc>
          <w:tcPr>
            <w:tcW w:w="1134" w:type="dxa"/>
          </w:tcPr>
          <w:p w:rsidR="00386699" w:rsidRDefault="00386699">
            <w:pPr>
              <w:cnfStyle w:val="000000000000"/>
              <w:rPr>
                <w:rFonts w:ascii="Verdana" w:hAnsi="Verdana"/>
                <w:sz w:val="16"/>
                <w:szCs w:val="16"/>
              </w:rPr>
            </w:pPr>
            <w:r>
              <w:rPr>
                <w:rFonts w:ascii="Verdana" w:hAnsi="Verdana"/>
                <w:sz w:val="16"/>
                <w:szCs w:val="16"/>
              </w:rPr>
              <w:t>---</w:t>
            </w:r>
          </w:p>
        </w:tc>
        <w:tc>
          <w:tcPr>
            <w:tcW w:w="1843" w:type="dxa"/>
          </w:tcPr>
          <w:p w:rsidR="00386699" w:rsidRDefault="00386699">
            <w:pPr>
              <w:cnfStyle w:val="000000000000"/>
              <w:rPr>
                <w:rFonts w:ascii="Verdana" w:hAnsi="Verdana"/>
                <w:sz w:val="16"/>
                <w:szCs w:val="16"/>
              </w:rPr>
            </w:pPr>
            <w:r>
              <w:rPr>
                <w:rFonts w:ascii="Verdana" w:hAnsi="Verdana"/>
                <w:sz w:val="16"/>
                <w:szCs w:val="16"/>
              </w:rPr>
              <w:t>P280 P301+330+331 P305+351+338 P309+310</w:t>
            </w:r>
          </w:p>
        </w:tc>
        <w:tc>
          <w:tcPr>
            <w:tcW w:w="1218" w:type="dxa"/>
          </w:tcPr>
          <w:p w:rsidR="00386699" w:rsidRDefault="00386699">
            <w:pPr>
              <w:cnfStyle w:val="000000000000"/>
              <w:rPr>
                <w:rFonts w:ascii="Verdana" w:hAnsi="Verdana"/>
                <w:sz w:val="16"/>
                <w:szCs w:val="16"/>
              </w:rPr>
            </w:pPr>
            <w:r>
              <w:rPr>
                <w:rFonts w:ascii="Verdana" w:hAnsi="Verdana"/>
                <w:sz w:val="16"/>
                <w:szCs w:val="16"/>
              </w:rPr>
              <w:t>25</w:t>
            </w:r>
          </w:p>
        </w:tc>
      </w:tr>
      <w:tr w:rsidR="00386699" w:rsidRPr="00AC60B9" w:rsidTr="00386699">
        <w:trPr>
          <w:cnfStyle w:val="000000100000"/>
          <w:trHeight w:val="654"/>
        </w:trPr>
        <w:tc>
          <w:tcPr>
            <w:cnfStyle w:val="001000000000"/>
            <w:tcW w:w="2093" w:type="dxa"/>
          </w:tcPr>
          <w:p w:rsidR="00386699" w:rsidRDefault="00386699" w:rsidP="00BE4D3E">
            <w:pPr>
              <w:rPr>
                <w:rFonts w:ascii="Verdana" w:hAnsi="Verdana"/>
                <w:b w:val="0"/>
              </w:rPr>
            </w:pPr>
            <w:r>
              <w:rPr>
                <w:rFonts w:ascii="Verdana" w:hAnsi="Verdana"/>
                <w:b w:val="0"/>
              </w:rPr>
              <w:t>Natriumnitrit</w:t>
            </w:r>
          </w:p>
          <w:p w:rsidR="00386699" w:rsidRPr="00386699" w:rsidRDefault="00386699" w:rsidP="00BE4D3E">
            <w:pPr>
              <w:rPr>
                <w:rFonts w:ascii="Verdana" w:hAnsi="Verdana"/>
                <w:b w:val="0"/>
                <w:sz w:val="16"/>
                <w:szCs w:val="16"/>
              </w:rPr>
            </w:pPr>
            <w:r>
              <w:rPr>
                <w:rFonts w:ascii="Verdana" w:hAnsi="Verdana"/>
                <w:b w:val="0"/>
                <w:sz w:val="16"/>
                <w:szCs w:val="16"/>
              </w:rPr>
              <w:t>(gesättigte Lösung)</w:t>
            </w:r>
          </w:p>
        </w:tc>
        <w:tc>
          <w:tcPr>
            <w:tcW w:w="1276" w:type="dxa"/>
          </w:tcPr>
          <w:p w:rsidR="00386699" w:rsidRDefault="00386699" w:rsidP="00BE4D3E">
            <w:pPr>
              <w:cnfStyle w:val="000000100000"/>
              <w:rPr>
                <w:rFonts w:ascii="Verdana" w:hAnsi="Verdana"/>
                <w:color w:val="FF0000"/>
              </w:rPr>
            </w:pPr>
            <w:r>
              <w:rPr>
                <w:rFonts w:ascii="Verdana" w:hAnsi="Verdana"/>
                <w:noProof/>
                <w:color w:val="FF0000"/>
                <w:lang w:val="de-CH"/>
              </w:rPr>
              <w:drawing>
                <wp:anchor distT="0" distB="0" distL="114300" distR="114300" simplePos="0" relativeHeight="251670528" behindDoc="0" locked="0" layoutInCell="1" allowOverlap="1">
                  <wp:simplePos x="0" y="0"/>
                  <wp:positionH relativeFrom="margin">
                    <wp:posOffset>741045</wp:posOffset>
                  </wp:positionH>
                  <wp:positionV relativeFrom="margin">
                    <wp:posOffset>31115</wp:posOffset>
                  </wp:positionV>
                  <wp:extent cx="326390" cy="330200"/>
                  <wp:effectExtent l="19050" t="0" r="0" b="0"/>
                  <wp:wrapNone/>
                  <wp:docPr id="4"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10" cstate="print"/>
                          <a:srcRect/>
                          <a:stretch>
                            <a:fillRect/>
                          </a:stretch>
                        </pic:blipFill>
                        <pic:spPr bwMode="auto">
                          <a:xfrm>
                            <a:off x="0" y="0"/>
                            <a:ext cx="326390" cy="330200"/>
                          </a:xfrm>
                          <a:prstGeom prst="rect">
                            <a:avLst/>
                          </a:prstGeom>
                          <a:noFill/>
                        </pic:spPr>
                      </pic:pic>
                    </a:graphicData>
                  </a:graphic>
                </wp:anchor>
              </w:drawing>
            </w:r>
            <w:r>
              <w:rPr>
                <w:rFonts w:ascii="Verdana" w:hAnsi="Verdana"/>
                <w:color w:val="FF0000"/>
              </w:rPr>
              <w:t>Gefahr</w:t>
            </w:r>
          </w:p>
        </w:tc>
        <w:tc>
          <w:tcPr>
            <w:tcW w:w="1559" w:type="dxa"/>
          </w:tcPr>
          <w:p w:rsidR="00386699" w:rsidRDefault="00386699" w:rsidP="00BE4D3E">
            <w:pPr>
              <w:cnfStyle w:val="000000100000"/>
              <w:rPr>
                <w:rFonts w:ascii="Verdana" w:hAnsi="Verdana"/>
                <w:noProof/>
                <w:lang w:val="de-CH"/>
              </w:rPr>
            </w:pPr>
            <w:r>
              <w:rPr>
                <w:rFonts w:ascii="Arial" w:hAnsi="Arial"/>
                <w:noProof/>
                <w:lang w:val="de-CH"/>
              </w:rPr>
              <w:drawing>
                <wp:anchor distT="0" distB="0" distL="114300" distR="114300" simplePos="0" relativeHeight="251668480" behindDoc="0" locked="0" layoutInCell="1" allowOverlap="1">
                  <wp:simplePos x="0" y="0"/>
                  <wp:positionH relativeFrom="margin">
                    <wp:posOffset>583565</wp:posOffset>
                  </wp:positionH>
                  <wp:positionV relativeFrom="margin">
                    <wp:posOffset>31115</wp:posOffset>
                  </wp:positionV>
                  <wp:extent cx="326390" cy="330200"/>
                  <wp:effectExtent l="19050" t="0" r="0" b="0"/>
                  <wp:wrapNone/>
                  <wp:docPr id="6"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1" cstate="print"/>
                          <a:srcRect/>
                          <a:stretch>
                            <a:fillRect/>
                          </a:stretch>
                        </pic:blipFill>
                        <pic:spPr bwMode="auto">
                          <a:xfrm>
                            <a:off x="0" y="0"/>
                            <a:ext cx="326390" cy="330200"/>
                          </a:xfrm>
                          <a:prstGeom prst="rect">
                            <a:avLst/>
                          </a:prstGeom>
                          <a:noFill/>
                        </pic:spPr>
                      </pic:pic>
                    </a:graphicData>
                  </a:graphic>
                </wp:anchor>
              </w:drawing>
            </w:r>
            <w:r>
              <w:rPr>
                <w:rFonts w:ascii="Arial" w:hAnsi="Arial"/>
                <w:noProof/>
                <w:lang w:val="de-CH"/>
              </w:rPr>
              <w:drawing>
                <wp:anchor distT="0" distB="0" distL="114300" distR="114300" simplePos="0" relativeHeight="251669504" behindDoc="0" locked="0" layoutInCell="1" allowOverlap="1">
                  <wp:simplePos x="0" y="0"/>
                  <wp:positionH relativeFrom="margin">
                    <wp:posOffset>255905</wp:posOffset>
                  </wp:positionH>
                  <wp:positionV relativeFrom="margin">
                    <wp:posOffset>31115</wp:posOffset>
                  </wp:positionV>
                  <wp:extent cx="326390" cy="330200"/>
                  <wp:effectExtent l="19050" t="0" r="0" b="0"/>
                  <wp:wrapNone/>
                  <wp:docPr id="7"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2" cstate="print"/>
                          <a:srcRect/>
                          <a:stretch>
                            <a:fillRect/>
                          </a:stretch>
                        </pic:blipFill>
                        <pic:spPr bwMode="auto">
                          <a:xfrm>
                            <a:off x="0" y="0"/>
                            <a:ext cx="326390" cy="330200"/>
                          </a:xfrm>
                          <a:prstGeom prst="rect">
                            <a:avLst/>
                          </a:prstGeom>
                          <a:noFill/>
                        </pic:spPr>
                      </pic:pic>
                    </a:graphicData>
                  </a:graphic>
                </wp:anchor>
              </w:drawing>
            </w:r>
          </w:p>
        </w:tc>
        <w:tc>
          <w:tcPr>
            <w:tcW w:w="1559" w:type="dxa"/>
          </w:tcPr>
          <w:p w:rsidR="00386699" w:rsidRDefault="00386699" w:rsidP="00BE4D3E">
            <w:pPr>
              <w:cnfStyle w:val="000000100000"/>
              <w:rPr>
                <w:rFonts w:ascii="Verdana" w:hAnsi="Verdana"/>
                <w:sz w:val="16"/>
                <w:szCs w:val="16"/>
              </w:rPr>
            </w:pPr>
            <w:r>
              <w:rPr>
                <w:rFonts w:ascii="Verdana" w:hAnsi="Verdana"/>
                <w:sz w:val="16"/>
                <w:szCs w:val="16"/>
              </w:rPr>
              <w:t>H272 H301 H319 H400</w:t>
            </w:r>
          </w:p>
        </w:tc>
        <w:tc>
          <w:tcPr>
            <w:tcW w:w="1134" w:type="dxa"/>
          </w:tcPr>
          <w:p w:rsidR="00386699" w:rsidRDefault="00386699" w:rsidP="00BE4D3E">
            <w:pPr>
              <w:cnfStyle w:val="000000100000"/>
              <w:rPr>
                <w:rFonts w:ascii="Verdana" w:hAnsi="Verdana"/>
                <w:sz w:val="16"/>
                <w:szCs w:val="16"/>
              </w:rPr>
            </w:pPr>
            <w:r>
              <w:rPr>
                <w:rFonts w:ascii="Verdana" w:hAnsi="Verdana"/>
                <w:sz w:val="16"/>
                <w:szCs w:val="16"/>
              </w:rPr>
              <w:t>---</w:t>
            </w:r>
          </w:p>
        </w:tc>
        <w:tc>
          <w:tcPr>
            <w:tcW w:w="1843" w:type="dxa"/>
          </w:tcPr>
          <w:p w:rsidR="00386699" w:rsidRDefault="00386699" w:rsidP="00BE4D3E">
            <w:pPr>
              <w:cnfStyle w:val="000000100000"/>
              <w:rPr>
                <w:rFonts w:ascii="Verdana" w:hAnsi="Verdana"/>
                <w:sz w:val="16"/>
                <w:szCs w:val="16"/>
              </w:rPr>
            </w:pPr>
            <w:r>
              <w:rPr>
                <w:rFonts w:ascii="Verdana" w:hAnsi="Verdana"/>
                <w:sz w:val="16"/>
                <w:szCs w:val="16"/>
              </w:rPr>
              <w:t>P220 P273 P301+310 P305+351+338</w:t>
            </w:r>
          </w:p>
        </w:tc>
        <w:tc>
          <w:tcPr>
            <w:tcW w:w="1218" w:type="dxa"/>
          </w:tcPr>
          <w:p w:rsidR="00386699" w:rsidRDefault="00386699" w:rsidP="00BE4D3E">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386699">
            <w:pPr>
              <w:rPr>
                <w:rFonts w:ascii="Verdana" w:hAnsi="Verdana"/>
                <w:b w:val="0"/>
                <w:sz w:val="16"/>
                <w:szCs w:val="16"/>
              </w:rPr>
            </w:pPr>
            <w:r>
              <w:rPr>
                <w:rFonts w:ascii="Verdana" w:hAnsi="Verdana"/>
                <w:b w:val="0"/>
              </w:rPr>
              <w:t xml:space="preserve">Stickstoff </w:t>
            </w:r>
            <w:r>
              <w:rPr>
                <w:rFonts w:ascii="Verdana" w:hAnsi="Verdana"/>
                <w:b w:val="0"/>
                <w:sz w:val="16"/>
                <w:szCs w:val="16"/>
              </w:rPr>
              <w:t>(Reaktionsprodukt)</w:t>
            </w:r>
          </w:p>
          <w:p w:rsidR="00386699" w:rsidRPr="00386699" w:rsidRDefault="00386699">
            <w:pPr>
              <w:rPr>
                <w:rFonts w:ascii="Verdana" w:hAnsi="Verdana"/>
                <w:b w:val="0"/>
                <w:sz w:val="16"/>
                <w:szCs w:val="16"/>
              </w:rPr>
            </w:pPr>
          </w:p>
        </w:tc>
      </w:tr>
      <w:tr w:rsidR="008C7699" w:rsidTr="006133D7">
        <w:trPr>
          <w:cnfStyle w:val="000000100000"/>
          <w:trHeight w:val="454"/>
        </w:trPr>
        <w:tc>
          <w:tcPr>
            <w:cnfStyle w:val="001000000000"/>
            <w:tcW w:w="10606" w:type="dxa"/>
          </w:tcPr>
          <w:p w:rsidR="008C7699" w:rsidRPr="00386699" w:rsidRDefault="00386699">
            <w:pPr>
              <w:rPr>
                <w:rFonts w:ascii="Verdana" w:hAnsi="Verdana"/>
                <w:b w:val="0"/>
                <w:sz w:val="16"/>
                <w:szCs w:val="16"/>
              </w:rPr>
            </w:pPr>
            <w:r>
              <w:rPr>
                <w:rFonts w:ascii="Verdana" w:hAnsi="Verdana"/>
                <w:b w:val="0"/>
              </w:rPr>
              <w:t xml:space="preserve">Natriumchloridlösung </w:t>
            </w:r>
            <w:r>
              <w:rPr>
                <w:rFonts w:ascii="Verdana" w:hAnsi="Verdana"/>
                <w:b w:val="0"/>
                <w:sz w:val="16"/>
                <w:szCs w:val="16"/>
              </w:rPr>
              <w:t>(Reaktionsprodukt)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624D80" w:rsidRPr="00386699" w:rsidRDefault="00386699" w:rsidP="00386699">
      <w:pPr>
        <w:rPr>
          <w:rFonts w:ascii="Arial" w:hAnsi="Arial"/>
        </w:rPr>
      </w:pPr>
      <w:r w:rsidRPr="00386699">
        <w:rPr>
          <w:rFonts w:ascii="Verdana" w:hAnsi="Verdana"/>
          <w:i/>
        </w:rPr>
        <w:t>In ein großes Reagenzglas gibt man 10 ml einer gesättigten Ammoniumchloridlösung und säuert mit einigen Tropfen Essigsäure an. Dann tropft man etwas gesättigte Natriumnitritlösung hinzu. Nach Beendigung der Gasentwicklung an der Eintropfstelle prüft man den Gasraum mit einer brennenden Kerze.</w:t>
      </w:r>
    </w:p>
    <w:p w:rsidR="00624D80"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386699" w:rsidRPr="00386699" w:rsidRDefault="00386699" w:rsidP="008C7699">
      <w:pPr>
        <w:rPr>
          <w:rFonts w:ascii="Verdana" w:hAnsi="Verdana"/>
          <w:i/>
        </w:rPr>
      </w:pPr>
      <w:r>
        <w:rPr>
          <w:rFonts w:ascii="Verdana" w:hAnsi="Verdana"/>
          <w:i/>
        </w:rPr>
        <w:t>Keine</w:t>
      </w:r>
    </w:p>
    <w:p w:rsidR="00386699" w:rsidRDefault="00386699" w:rsidP="008C7699">
      <w:pPr>
        <w:rPr>
          <w:rFonts w:ascii="Verdana" w:hAnsi="Verdana"/>
          <w:b/>
        </w:rPr>
      </w:pPr>
    </w:p>
    <w:p w:rsidR="00386699" w:rsidRDefault="00386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Pr="004F270B" w:rsidRDefault="004F270B">
      <w:pPr>
        <w:rPr>
          <w:rFonts w:ascii="Verdana" w:hAnsi="Verdana"/>
          <w:i/>
        </w:rPr>
      </w:pPr>
      <w:r>
        <w:rPr>
          <w:rFonts w:ascii="Verdana" w:hAnsi="Verdana"/>
          <w:i/>
        </w:rPr>
        <w:t>Das Flüssigkeitsgemisch mit viel Wasser verdünnen, neutralisieren und über das Abwasser entsorgen.</w:t>
      </w:r>
    </w:p>
    <w:p w:rsidR="00624D80" w:rsidRPr="00094BA1" w:rsidRDefault="001653C7">
      <w:pPr>
        <w:rPr>
          <w:rFonts w:ascii="Verdana" w:hAnsi="Verdana"/>
          <w:b/>
        </w:rPr>
      </w:pPr>
      <w:r w:rsidRPr="00094BA1">
        <w:rPr>
          <w:rFonts w:ascii="Verdana" w:hAnsi="Verdana"/>
          <w:b/>
        </w:rPr>
        <w:lastRenderedPageBreak/>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4F270B">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DE6AE8" w:rsidRDefault="00DE6AE8">
            <w:pPr>
              <w:cnfStyle w:val="000000100000"/>
              <w:rPr>
                <w:rFonts w:ascii="Verdana" w:hAnsi="Verdana"/>
                <w:sz w:val="16"/>
                <w:szCs w:val="16"/>
              </w:rPr>
            </w:pPr>
            <w:r w:rsidRPr="00DE6AE8">
              <w:rPr>
                <w:rFonts w:ascii="Verdana" w:hAnsi="Verdana"/>
                <w:sz w:val="16"/>
                <w:szCs w:val="16"/>
              </w:rPr>
              <w:t>Die Durchführung mit den fertigen gesättigten Lösungen vermindert das Gefahrenpotential (Dur</w:t>
            </w:r>
            <w:r>
              <w:rPr>
                <w:rFonts w:ascii="Verdana" w:hAnsi="Verdana"/>
                <w:sz w:val="16"/>
                <w:szCs w:val="16"/>
              </w:rPr>
              <w:t>chführung als Schülerversuch mö</w:t>
            </w:r>
            <w:r w:rsidRPr="00DE6AE8">
              <w:rPr>
                <w:rFonts w:ascii="Verdana" w:hAnsi="Verdana"/>
                <w:sz w:val="16"/>
                <w:szCs w:val="16"/>
              </w:rPr>
              <w:t>glich)</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4F270B">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4F270B">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F270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F270B">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4F270B">
      <w:pPr>
        <w:rPr>
          <w:rFonts w:ascii="Verdana" w:hAnsi="Verdana"/>
          <w:b/>
        </w:rPr>
      </w:pPr>
      <w:r>
        <w:rPr>
          <w:rFonts w:ascii="Verdana" w:hAnsi="Verdana"/>
          <w:b/>
          <w:noProof/>
          <w:lang w:val="de-CH"/>
        </w:rPr>
        <w:drawing>
          <wp:anchor distT="0" distB="0" distL="114300" distR="114300" simplePos="0" relativeHeight="251672576" behindDoc="0" locked="0" layoutInCell="1" allowOverlap="1">
            <wp:simplePos x="0" y="0"/>
            <wp:positionH relativeFrom="margin">
              <wp:posOffset>3798570</wp:posOffset>
            </wp:positionH>
            <wp:positionV relativeFrom="margin">
              <wp:posOffset>2813685</wp:posOffset>
            </wp:positionV>
            <wp:extent cx="402590" cy="39624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40259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73600" behindDoc="0" locked="0" layoutInCell="1" allowOverlap="1">
            <wp:simplePos x="0" y="0"/>
            <wp:positionH relativeFrom="margin">
              <wp:posOffset>1725930</wp:posOffset>
            </wp:positionH>
            <wp:positionV relativeFrom="margin">
              <wp:posOffset>2813685</wp:posOffset>
            </wp:positionV>
            <wp:extent cx="402590" cy="39624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4" cstate="print"/>
                    <a:srcRect/>
                    <a:stretch>
                      <a:fillRect/>
                    </a:stretch>
                  </pic:blipFill>
                  <pic:spPr bwMode="auto">
                    <a:xfrm>
                      <a:off x="0" y="0"/>
                      <a:ext cx="40259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Pr="004F270B" w:rsidRDefault="004F270B">
      <w:pPr>
        <w:rPr>
          <w:rFonts w:ascii="Verdana" w:hAnsi="Verdana"/>
          <w:i/>
        </w:rPr>
      </w:pPr>
      <w:r>
        <w:rPr>
          <w:rFonts w:ascii="Verdana" w:hAnsi="Verdana"/>
          <w:i/>
        </w:rPr>
        <w:tab/>
      </w:r>
      <w:r>
        <w:rPr>
          <w:rFonts w:ascii="Verdana" w:hAnsi="Verdana"/>
          <w:i/>
        </w:rPr>
        <w:tab/>
      </w:r>
      <w:r>
        <w:rPr>
          <w:rFonts w:ascii="Verdana" w:hAnsi="Verdana"/>
          <w:i/>
        </w:rPr>
        <w:tab/>
        <w:t>Schutzbrille tragen</w:t>
      </w:r>
      <w:r>
        <w:rPr>
          <w:rFonts w:ascii="Verdana" w:hAnsi="Verdana"/>
          <w:i/>
        </w:rPr>
        <w:tab/>
      </w:r>
      <w:r>
        <w:rPr>
          <w:rFonts w:ascii="Verdana" w:hAnsi="Verdana"/>
          <w:i/>
        </w:rPr>
        <w:tab/>
        <w:t>Schutzhandschuhe tragen</w:t>
      </w:r>
    </w:p>
    <w:p w:rsidR="00382839" w:rsidRDefault="00382839">
      <w:pPr>
        <w:rPr>
          <w:rFonts w:ascii="Verdana" w:hAnsi="Verdana"/>
          <w:b/>
        </w:rPr>
      </w:pPr>
    </w:p>
    <w:p w:rsidR="004F270B" w:rsidRDefault="004F270B">
      <w:pPr>
        <w:rPr>
          <w:rFonts w:ascii="Verdana" w:hAnsi="Verdana"/>
          <w:b/>
        </w:rPr>
      </w:pPr>
    </w:p>
    <w:p w:rsidR="004F270B" w:rsidRDefault="004F270B">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Default="004F270B">
      <w:pPr>
        <w:rPr>
          <w:rFonts w:ascii="Verdana" w:hAnsi="Verdana"/>
          <w:i/>
        </w:rPr>
      </w:pPr>
      <w:r>
        <w:rPr>
          <w:rFonts w:ascii="Verdana" w:hAnsi="Verdana"/>
          <w:i/>
        </w:rPr>
        <w:t>Risikoarmer Standardversuch.</w:t>
      </w: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Default="004F270B">
      <w:pPr>
        <w:rPr>
          <w:rFonts w:ascii="Verdana" w:hAnsi="Verdana"/>
          <w:i/>
        </w:rPr>
      </w:pPr>
    </w:p>
    <w:p w:rsidR="004F270B" w:rsidRPr="004F270B" w:rsidRDefault="004F270B">
      <w:pPr>
        <w:rPr>
          <w:rFonts w:ascii="Verdana" w:hAnsi="Verdana"/>
          <w:i/>
        </w:rPr>
      </w:pPr>
    </w:p>
    <w:p w:rsidR="00624D80" w:rsidRDefault="00624D80">
      <w:pPr>
        <w:rPr>
          <w:rFonts w:ascii="Arial" w:hAnsi="Arial"/>
        </w:rPr>
      </w:pPr>
    </w:p>
    <w:p w:rsidR="00A33993" w:rsidRDefault="00D12FDC">
      <w:pPr>
        <w:rPr>
          <w:rFonts w:ascii="Verdana" w:hAnsi="Verdana"/>
          <w:b/>
        </w:rPr>
      </w:pPr>
      <w:r>
        <w:rPr>
          <w:rFonts w:ascii="Verdana" w:hAnsi="Verdana"/>
          <w:b/>
        </w:rPr>
        <w:t>Anmerkungen</w:t>
      </w:r>
    </w:p>
    <w:p w:rsidR="00D12FDC" w:rsidRPr="004F270B" w:rsidRDefault="00D12FDC" w:rsidP="004F270B">
      <w:pPr>
        <w:rPr>
          <w:rFonts w:ascii="Verdana" w:hAnsi="Verdana"/>
          <w:sz w:val="16"/>
          <w:szCs w:val="16"/>
        </w:rPr>
      </w:pPr>
    </w:p>
    <w:p w:rsidR="00D12FDC" w:rsidRPr="004F270B" w:rsidRDefault="004F270B" w:rsidP="00D12FDC">
      <w:pPr>
        <w:pBdr>
          <w:between w:val="single" w:sz="4" w:space="1" w:color="auto"/>
          <w:bar w:val="single" w:sz="4" w:color="auto"/>
        </w:pBdr>
        <w:shd w:val="clear" w:color="auto" w:fill="F7CAAC" w:themeFill="accent2" w:themeFillTint="66"/>
        <w:rPr>
          <w:rFonts w:ascii="Verdana" w:hAnsi="Verdana"/>
          <w:sz w:val="16"/>
          <w:szCs w:val="16"/>
        </w:rPr>
      </w:pPr>
      <w:r w:rsidRPr="004F270B">
        <w:rPr>
          <w:rFonts w:ascii="Verdana" w:hAnsi="Verdana"/>
          <w:sz w:val="16"/>
          <w:szCs w:val="16"/>
        </w:rPr>
        <w:t>H226</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Flüssigkeit und Dampf entzündbar.</w:t>
      </w:r>
    </w:p>
    <w:p w:rsidR="00D12FDC" w:rsidRDefault="004F270B" w:rsidP="00D12FDC">
      <w:pPr>
        <w:pBdr>
          <w:between w:val="single" w:sz="4" w:space="1" w:color="auto"/>
          <w:bar w:val="single" w:sz="4" w:color="auto"/>
        </w:pBdr>
        <w:shd w:val="clear" w:color="auto" w:fill="F7CAAC" w:themeFill="accent2" w:themeFillTint="66"/>
        <w:rPr>
          <w:rFonts w:ascii="Verdana" w:hAnsi="Verdana"/>
          <w:sz w:val="16"/>
          <w:szCs w:val="16"/>
        </w:rPr>
      </w:pPr>
      <w:r w:rsidRPr="004F270B">
        <w:rPr>
          <w:rFonts w:ascii="Verdana" w:hAnsi="Verdana"/>
          <w:sz w:val="16"/>
          <w:szCs w:val="16"/>
        </w:rPr>
        <w:t>H272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Brand verstärken; Oxidationsmittel.</w:t>
      </w:r>
    </w:p>
    <w:p w:rsidR="004F270B" w:rsidRDefault="004F270B" w:rsidP="00D12FDC">
      <w:pPr>
        <w:pBdr>
          <w:between w:val="single" w:sz="4" w:space="1" w:color="auto"/>
          <w:bar w:val="single" w:sz="4" w:color="auto"/>
        </w:pBdr>
        <w:shd w:val="clear" w:color="auto" w:fill="F7CAAC" w:themeFill="accent2" w:themeFillTint="66"/>
        <w:rPr>
          <w:rFonts w:ascii="Verdana" w:hAnsi="Verdana"/>
          <w:sz w:val="16"/>
          <w:szCs w:val="16"/>
        </w:rPr>
      </w:pPr>
      <w:r w:rsidRPr="004F270B">
        <w:rPr>
          <w:rFonts w:ascii="Verdana" w:hAnsi="Verdana"/>
          <w:sz w:val="16"/>
          <w:szCs w:val="16"/>
        </w:rPr>
        <w:t>H301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Giftig bei Verschlucken.</w:t>
      </w:r>
    </w:p>
    <w:p w:rsidR="004F270B" w:rsidRDefault="004F270B" w:rsidP="00D12FDC">
      <w:pPr>
        <w:pBdr>
          <w:between w:val="single" w:sz="4" w:space="1" w:color="auto"/>
          <w:bar w:val="single" w:sz="4" w:color="auto"/>
        </w:pBdr>
        <w:shd w:val="clear" w:color="auto" w:fill="F7CAAC" w:themeFill="accent2" w:themeFillTint="66"/>
        <w:rPr>
          <w:rFonts w:ascii="Verdana" w:hAnsi="Verdana"/>
          <w:sz w:val="16"/>
          <w:szCs w:val="16"/>
        </w:rPr>
      </w:pPr>
      <w:r w:rsidRPr="004F270B">
        <w:rPr>
          <w:rFonts w:ascii="Verdana" w:hAnsi="Verdana"/>
          <w:sz w:val="16"/>
          <w:szCs w:val="16"/>
        </w:rPr>
        <w:t>H302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Verschlucken.</w:t>
      </w:r>
    </w:p>
    <w:p w:rsidR="004F270B" w:rsidRDefault="004F270B" w:rsidP="00D12FDC">
      <w:pPr>
        <w:pBdr>
          <w:between w:val="single" w:sz="4" w:space="1" w:color="auto"/>
          <w:bar w:val="single" w:sz="4" w:color="auto"/>
        </w:pBdr>
        <w:shd w:val="clear" w:color="auto" w:fill="F7CAAC" w:themeFill="accent2" w:themeFillTint="66"/>
        <w:rPr>
          <w:rFonts w:ascii="Verdana" w:hAnsi="Verdana"/>
          <w:sz w:val="16"/>
          <w:szCs w:val="16"/>
        </w:rPr>
      </w:pPr>
      <w:r w:rsidRPr="004F270B">
        <w:rPr>
          <w:rFonts w:ascii="Verdana" w:hAnsi="Verdana"/>
          <w:sz w:val="16"/>
          <w:szCs w:val="16"/>
        </w:rPr>
        <w:t>H314</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Verätzungen der Haut und schwere Augenschäden.</w:t>
      </w:r>
    </w:p>
    <w:p w:rsidR="004F270B" w:rsidRDefault="004F270B" w:rsidP="00D12FDC">
      <w:pPr>
        <w:pBdr>
          <w:between w:val="single" w:sz="4" w:space="1" w:color="auto"/>
          <w:bar w:val="single" w:sz="4" w:color="auto"/>
        </w:pBdr>
        <w:shd w:val="clear" w:color="auto" w:fill="F7CAAC" w:themeFill="accent2" w:themeFillTint="66"/>
        <w:rPr>
          <w:rFonts w:ascii="Verdana" w:hAnsi="Verdana"/>
          <w:sz w:val="16"/>
          <w:szCs w:val="16"/>
        </w:rPr>
      </w:pPr>
      <w:r w:rsidRPr="004F270B">
        <w:rPr>
          <w:rFonts w:ascii="Verdana" w:hAnsi="Verdana"/>
          <w:sz w:val="16"/>
          <w:szCs w:val="16"/>
        </w:rPr>
        <w:t>H319</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Augenreizung.</w:t>
      </w:r>
    </w:p>
    <w:p w:rsidR="004F270B" w:rsidRPr="004F270B" w:rsidRDefault="004F270B" w:rsidP="00D12FDC">
      <w:pPr>
        <w:pBdr>
          <w:between w:val="single" w:sz="4" w:space="1" w:color="auto"/>
          <w:bar w:val="single" w:sz="4" w:color="auto"/>
        </w:pBdr>
        <w:shd w:val="clear" w:color="auto" w:fill="F7CAAC" w:themeFill="accent2" w:themeFillTint="66"/>
        <w:rPr>
          <w:rFonts w:ascii="Verdana" w:hAnsi="Verdana"/>
          <w:sz w:val="16"/>
          <w:szCs w:val="16"/>
        </w:rPr>
      </w:pPr>
      <w:r w:rsidRPr="004F270B">
        <w:rPr>
          <w:rFonts w:ascii="Verdana" w:hAnsi="Verdana"/>
          <w:sz w:val="16"/>
          <w:szCs w:val="16"/>
        </w:rPr>
        <w:t>H400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 xml:space="preserve">Sehr giftig für Wasserorganismen.  </w:t>
      </w:r>
    </w:p>
    <w:p w:rsidR="00D12FDC" w:rsidRPr="004F270B" w:rsidRDefault="00D12FDC" w:rsidP="00D12FDC">
      <w:pPr>
        <w:pBdr>
          <w:between w:val="single" w:sz="4" w:space="1" w:color="auto"/>
          <w:bar w:val="single" w:sz="4" w:color="auto"/>
        </w:pBdr>
        <w:rPr>
          <w:rFonts w:ascii="Verdana" w:hAnsi="Verdana"/>
          <w:sz w:val="16"/>
          <w:szCs w:val="16"/>
        </w:rPr>
      </w:pPr>
    </w:p>
    <w:p w:rsidR="00D12FDC" w:rsidRPr="004F270B" w:rsidRDefault="004F270B" w:rsidP="00D12FDC">
      <w:pPr>
        <w:pBdr>
          <w:between w:val="single" w:sz="4" w:space="1" w:color="auto"/>
          <w:bar w:val="single" w:sz="4" w:color="auto"/>
        </w:pBdr>
        <w:shd w:val="clear" w:color="auto" w:fill="BDD6EE" w:themeFill="accent1" w:themeFillTint="66"/>
        <w:rPr>
          <w:rFonts w:ascii="Verdana" w:hAnsi="Verdana"/>
          <w:sz w:val="16"/>
          <w:szCs w:val="16"/>
        </w:rPr>
      </w:pPr>
      <w:r w:rsidRPr="004F270B">
        <w:rPr>
          <w:rFonts w:ascii="Verdana" w:hAnsi="Verdana"/>
          <w:sz w:val="16"/>
          <w:szCs w:val="16"/>
        </w:rPr>
        <w:lastRenderedPageBreak/>
        <w:t>P220</w:t>
      </w:r>
      <w:r>
        <w:rPr>
          <w:rFonts w:ascii="Verdana" w:hAnsi="Verdana"/>
          <w:sz w:val="16"/>
          <w:szCs w:val="16"/>
        </w:rPr>
        <w:tab/>
      </w:r>
      <w:r>
        <w:rPr>
          <w:rFonts w:ascii="Verdana" w:hAnsi="Verdana"/>
          <w:sz w:val="16"/>
          <w:szCs w:val="16"/>
        </w:rPr>
        <w:tab/>
      </w:r>
      <w:r>
        <w:rPr>
          <w:rFonts w:ascii="Verdana" w:hAnsi="Verdana"/>
          <w:sz w:val="16"/>
          <w:szCs w:val="16"/>
          <w:lang w:eastAsia="zh-CN"/>
        </w:rPr>
        <w:t>Von Kleidung/</w:t>
      </w:r>
      <w:r w:rsidRPr="00693B6E">
        <w:rPr>
          <w:rFonts w:ascii="Verdana" w:hAnsi="Verdana"/>
          <w:sz w:val="16"/>
          <w:szCs w:val="16"/>
          <w:lang w:eastAsia="zh-CN"/>
        </w:rPr>
        <w:t>brennbaren Materialien fernhalten/entfernt aufbewahren.</w:t>
      </w:r>
    </w:p>
    <w:p w:rsidR="00D12FDC" w:rsidRDefault="004F270B" w:rsidP="00D12FDC">
      <w:pPr>
        <w:pBdr>
          <w:between w:val="single" w:sz="4" w:space="1" w:color="auto"/>
          <w:bar w:val="single" w:sz="4" w:color="auto"/>
        </w:pBdr>
        <w:shd w:val="clear" w:color="auto" w:fill="BDD6EE" w:themeFill="accent1" w:themeFillTint="66"/>
        <w:rPr>
          <w:rFonts w:ascii="Verdana" w:hAnsi="Verdana"/>
          <w:sz w:val="16"/>
          <w:szCs w:val="16"/>
        </w:rPr>
      </w:pPr>
      <w:r w:rsidRPr="004F270B">
        <w:rPr>
          <w:rFonts w:ascii="Verdana" w:hAnsi="Verdana"/>
          <w:sz w:val="16"/>
          <w:szCs w:val="16"/>
        </w:rPr>
        <w:t>P273</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Freisetzung in die Umwelt vermeiden.</w:t>
      </w:r>
    </w:p>
    <w:p w:rsidR="004F270B" w:rsidRDefault="004F270B" w:rsidP="00D12FDC">
      <w:pPr>
        <w:pBdr>
          <w:between w:val="single" w:sz="4" w:space="1" w:color="auto"/>
          <w:bar w:val="single" w:sz="4" w:color="auto"/>
        </w:pBdr>
        <w:shd w:val="clear" w:color="auto" w:fill="BDD6EE" w:themeFill="accent1" w:themeFillTint="66"/>
        <w:rPr>
          <w:rFonts w:ascii="Verdana" w:hAnsi="Verdana"/>
          <w:sz w:val="16"/>
          <w:szCs w:val="16"/>
        </w:rPr>
      </w:pPr>
      <w:r w:rsidRPr="004F270B">
        <w:rPr>
          <w:rFonts w:ascii="Verdana" w:hAnsi="Verdana"/>
          <w:sz w:val="16"/>
          <w:szCs w:val="16"/>
        </w:rPr>
        <w:t>P280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Schutzhandschuhe/Schutzkleidung/Augenschutz/Gesichtsschutz tragen.</w:t>
      </w:r>
      <w:r>
        <w:rPr>
          <w:rFonts w:ascii="Verdana" w:hAnsi="Verdana"/>
          <w:sz w:val="16"/>
          <w:szCs w:val="16"/>
          <w:lang w:eastAsia="zh-CN"/>
        </w:rPr>
        <w:tab/>
      </w:r>
    </w:p>
    <w:p w:rsidR="004F270B" w:rsidRDefault="004F270B" w:rsidP="00D12FDC">
      <w:pPr>
        <w:pBdr>
          <w:between w:val="single" w:sz="4" w:space="1" w:color="auto"/>
          <w:bar w:val="single" w:sz="4" w:color="auto"/>
        </w:pBdr>
        <w:shd w:val="clear" w:color="auto" w:fill="BDD6EE" w:themeFill="accent1" w:themeFillTint="66"/>
        <w:rPr>
          <w:rFonts w:ascii="Verdana" w:hAnsi="Verdana"/>
          <w:sz w:val="16"/>
          <w:szCs w:val="16"/>
        </w:rPr>
      </w:pPr>
      <w:r w:rsidRPr="004F270B">
        <w:rPr>
          <w:rFonts w:ascii="Verdana" w:hAnsi="Verdana"/>
          <w:sz w:val="16"/>
          <w:szCs w:val="16"/>
        </w:rPr>
        <w:t>P301+310</w:t>
      </w:r>
      <w:r>
        <w:rPr>
          <w:rFonts w:ascii="Verdana" w:hAnsi="Verdana"/>
          <w:sz w:val="16"/>
          <w:szCs w:val="16"/>
        </w:rPr>
        <w:tab/>
      </w:r>
      <w:r>
        <w:rPr>
          <w:rFonts w:ascii="Verdana" w:hAnsi="Verdana"/>
          <w:sz w:val="16"/>
          <w:szCs w:val="16"/>
          <w:lang w:eastAsia="zh-CN"/>
        </w:rPr>
        <w:t xml:space="preserve">Bei Verschlucken: Sofort Giftinformationszentrum/Arzt </w:t>
      </w:r>
      <w:r w:rsidRPr="00693B6E">
        <w:rPr>
          <w:rFonts w:ascii="Verdana" w:hAnsi="Verdana"/>
          <w:sz w:val="16"/>
          <w:szCs w:val="16"/>
          <w:lang w:eastAsia="zh-CN"/>
        </w:rPr>
        <w:t>anrufen.</w:t>
      </w:r>
    </w:p>
    <w:p w:rsidR="004F270B" w:rsidRDefault="004F270B" w:rsidP="00D12FDC">
      <w:pPr>
        <w:pBdr>
          <w:between w:val="single" w:sz="4" w:space="1" w:color="auto"/>
          <w:bar w:val="single" w:sz="4" w:color="auto"/>
        </w:pBdr>
        <w:shd w:val="clear" w:color="auto" w:fill="BDD6EE" w:themeFill="accent1" w:themeFillTint="66"/>
        <w:rPr>
          <w:rFonts w:ascii="Verdana" w:hAnsi="Verdana"/>
          <w:sz w:val="16"/>
          <w:szCs w:val="16"/>
        </w:rPr>
      </w:pPr>
      <w:r w:rsidRPr="004F270B">
        <w:rPr>
          <w:rFonts w:ascii="Verdana" w:hAnsi="Verdana"/>
          <w:sz w:val="16"/>
          <w:szCs w:val="16"/>
        </w:rPr>
        <w:t>P301+330+331</w:t>
      </w:r>
      <w:r>
        <w:rPr>
          <w:rFonts w:ascii="Verdana" w:hAnsi="Verdana"/>
          <w:sz w:val="16"/>
          <w:szCs w:val="16"/>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p>
    <w:p w:rsidR="004F270B" w:rsidRDefault="004F270B" w:rsidP="00D12FDC">
      <w:pPr>
        <w:pBdr>
          <w:between w:val="single" w:sz="4" w:space="1" w:color="auto"/>
          <w:bar w:val="single" w:sz="4" w:color="auto"/>
        </w:pBdr>
        <w:shd w:val="clear" w:color="auto" w:fill="BDD6EE" w:themeFill="accent1" w:themeFillTint="66"/>
        <w:rPr>
          <w:rFonts w:ascii="Verdana" w:hAnsi="Verdana"/>
          <w:sz w:val="16"/>
          <w:szCs w:val="16"/>
        </w:rPr>
      </w:pPr>
      <w:r w:rsidRPr="004F270B">
        <w:rPr>
          <w:rFonts w:ascii="Verdana" w:hAnsi="Verdana"/>
          <w:sz w:val="16"/>
          <w:szCs w:val="16"/>
        </w:rPr>
        <w:t>P305+351+338</w:t>
      </w:r>
      <w:r>
        <w:rPr>
          <w:rFonts w:ascii="Verdana" w:hAnsi="Verdana"/>
          <w:sz w:val="16"/>
          <w:szCs w:val="16"/>
        </w:rPr>
        <w:tab/>
      </w:r>
      <w:r>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4F270B" w:rsidRPr="004F270B" w:rsidRDefault="004F270B" w:rsidP="00D12FDC">
      <w:pPr>
        <w:pBdr>
          <w:between w:val="single" w:sz="4" w:space="1" w:color="auto"/>
          <w:bar w:val="single" w:sz="4" w:color="auto"/>
        </w:pBdr>
        <w:shd w:val="clear" w:color="auto" w:fill="BDD6EE" w:themeFill="accent1" w:themeFillTint="66"/>
        <w:rPr>
          <w:rFonts w:ascii="Verdana" w:hAnsi="Verdana"/>
          <w:sz w:val="16"/>
          <w:szCs w:val="16"/>
        </w:rPr>
      </w:pPr>
      <w:r w:rsidRPr="004F270B">
        <w:rPr>
          <w:rFonts w:ascii="Verdana" w:hAnsi="Verdana"/>
          <w:sz w:val="16"/>
          <w:szCs w:val="16"/>
        </w:rPr>
        <w:t>P309+310</w:t>
      </w:r>
      <w:r>
        <w:rPr>
          <w:rFonts w:ascii="Verdana" w:hAnsi="Verdana"/>
          <w:sz w:val="16"/>
          <w:szCs w:val="16"/>
        </w:rPr>
        <w:tab/>
      </w:r>
      <w:r w:rsidRPr="004F270B">
        <w:rPr>
          <w:rFonts w:ascii="Verdana" w:hAnsi="Verdana"/>
          <w:sz w:val="16"/>
          <w:szCs w:val="16"/>
        </w:rPr>
        <w:t>Bei Exposition oder Unwohlsein: Sofort Giftinformationszentrum oder Arzt anrufen.</w:t>
      </w:r>
    </w:p>
    <w:p w:rsidR="00624D80" w:rsidRPr="004F270B" w:rsidRDefault="00624D80">
      <w:pPr>
        <w:rPr>
          <w:rFonts w:ascii="Verdana" w:hAnsi="Verdana"/>
          <w:sz w:val="16"/>
          <w:szCs w:val="16"/>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482200">
        <w:rPr>
          <w:rFonts w:ascii="Verdana" w:hAnsi="Verdana"/>
          <w:sz w:val="16"/>
          <w:szCs w:val="16"/>
        </w:rPr>
        <w:t>ule Zürich / Erstelldatum: 28</w:t>
      </w:r>
      <w:r w:rsidR="00410458">
        <w:rPr>
          <w:rFonts w:ascii="Verdana" w:hAnsi="Verdana"/>
          <w:sz w:val="16"/>
          <w:szCs w:val="16"/>
        </w:rPr>
        <w:t>.02.2016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5"/>
      <w:footerReference w:type="default" r:id="rId16"/>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20F" w:rsidRDefault="0009420F" w:rsidP="00015609">
      <w:r>
        <w:separator/>
      </w:r>
    </w:p>
  </w:endnote>
  <w:endnote w:type="continuationSeparator" w:id="0">
    <w:p w:rsidR="0009420F" w:rsidRDefault="0009420F"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20F" w:rsidRDefault="0009420F" w:rsidP="00015609">
      <w:r>
        <w:separator/>
      </w:r>
    </w:p>
  </w:footnote>
  <w:footnote w:type="continuationSeparator" w:id="0">
    <w:p w:rsidR="0009420F" w:rsidRDefault="0009420F"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6D0566" w:rsidP="00015609">
    <w:pPr>
      <w:pStyle w:val="Kopfzeile"/>
      <w:tabs>
        <w:tab w:val="clear" w:pos="4536"/>
        <w:tab w:val="clear" w:pos="9072"/>
        <w:tab w:val="left" w:pos="8445"/>
      </w:tabs>
    </w:pPr>
    <w:r w:rsidRPr="006D0566">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6D0566">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6D0566">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0178"/>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20F"/>
    <w:rsid w:val="00094BA1"/>
    <w:rsid w:val="000D37C8"/>
    <w:rsid w:val="001005CA"/>
    <w:rsid w:val="00112DC4"/>
    <w:rsid w:val="00133075"/>
    <w:rsid w:val="00142B91"/>
    <w:rsid w:val="001553FA"/>
    <w:rsid w:val="001653C7"/>
    <w:rsid w:val="00173ECE"/>
    <w:rsid w:val="001A6020"/>
    <w:rsid w:val="001C32D5"/>
    <w:rsid w:val="001E1C19"/>
    <w:rsid w:val="001E2122"/>
    <w:rsid w:val="001E53A7"/>
    <w:rsid w:val="001F0F23"/>
    <w:rsid w:val="00221ED2"/>
    <w:rsid w:val="002328B6"/>
    <w:rsid w:val="0024642C"/>
    <w:rsid w:val="00260D73"/>
    <w:rsid w:val="002E3A90"/>
    <w:rsid w:val="002E3B1E"/>
    <w:rsid w:val="003372CF"/>
    <w:rsid w:val="00350993"/>
    <w:rsid w:val="00363754"/>
    <w:rsid w:val="00366065"/>
    <w:rsid w:val="00382839"/>
    <w:rsid w:val="00386699"/>
    <w:rsid w:val="00394555"/>
    <w:rsid w:val="00397845"/>
    <w:rsid w:val="003A3231"/>
    <w:rsid w:val="003A3BDB"/>
    <w:rsid w:val="003C6E9E"/>
    <w:rsid w:val="003D1449"/>
    <w:rsid w:val="00410458"/>
    <w:rsid w:val="0041466B"/>
    <w:rsid w:val="004420D1"/>
    <w:rsid w:val="00443BF4"/>
    <w:rsid w:val="004514FE"/>
    <w:rsid w:val="00456B7F"/>
    <w:rsid w:val="0046211C"/>
    <w:rsid w:val="00467D3E"/>
    <w:rsid w:val="00482200"/>
    <w:rsid w:val="00491344"/>
    <w:rsid w:val="004A0699"/>
    <w:rsid w:val="004B4FF4"/>
    <w:rsid w:val="004F270B"/>
    <w:rsid w:val="00523D26"/>
    <w:rsid w:val="005643F9"/>
    <w:rsid w:val="005759A4"/>
    <w:rsid w:val="00581394"/>
    <w:rsid w:val="005922E0"/>
    <w:rsid w:val="00595105"/>
    <w:rsid w:val="005A207F"/>
    <w:rsid w:val="005A4729"/>
    <w:rsid w:val="005D54B6"/>
    <w:rsid w:val="005E2480"/>
    <w:rsid w:val="006012A7"/>
    <w:rsid w:val="006133D7"/>
    <w:rsid w:val="006235DF"/>
    <w:rsid w:val="00624D80"/>
    <w:rsid w:val="006263D1"/>
    <w:rsid w:val="00655BBC"/>
    <w:rsid w:val="006B4000"/>
    <w:rsid w:val="006D0566"/>
    <w:rsid w:val="006D713D"/>
    <w:rsid w:val="006E514C"/>
    <w:rsid w:val="006E75D5"/>
    <w:rsid w:val="006F371F"/>
    <w:rsid w:val="006F5584"/>
    <w:rsid w:val="0070507A"/>
    <w:rsid w:val="007073C1"/>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A17B1"/>
    <w:rsid w:val="008C4A27"/>
    <w:rsid w:val="008C595D"/>
    <w:rsid w:val="008C7699"/>
    <w:rsid w:val="008D16D1"/>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150DF"/>
    <w:rsid w:val="00B308B5"/>
    <w:rsid w:val="00B5181E"/>
    <w:rsid w:val="00B61890"/>
    <w:rsid w:val="00B65545"/>
    <w:rsid w:val="00B83007"/>
    <w:rsid w:val="00C037DB"/>
    <w:rsid w:val="00C676B2"/>
    <w:rsid w:val="00C93395"/>
    <w:rsid w:val="00CB37B4"/>
    <w:rsid w:val="00CC2C00"/>
    <w:rsid w:val="00CC5350"/>
    <w:rsid w:val="00CF4E87"/>
    <w:rsid w:val="00D12FDC"/>
    <w:rsid w:val="00D20C5C"/>
    <w:rsid w:val="00D235EF"/>
    <w:rsid w:val="00D27A61"/>
    <w:rsid w:val="00D566D8"/>
    <w:rsid w:val="00D65C9C"/>
    <w:rsid w:val="00D8525E"/>
    <w:rsid w:val="00DA05BF"/>
    <w:rsid w:val="00DA0844"/>
    <w:rsid w:val="00DC32FF"/>
    <w:rsid w:val="00DD1339"/>
    <w:rsid w:val="00DD3B60"/>
    <w:rsid w:val="00DE6AE8"/>
    <w:rsid w:val="00DE7AF4"/>
    <w:rsid w:val="00E036A9"/>
    <w:rsid w:val="00E22334"/>
    <w:rsid w:val="00E23B7A"/>
    <w:rsid w:val="00E541C2"/>
    <w:rsid w:val="00E97E37"/>
    <w:rsid w:val="00EA5663"/>
    <w:rsid w:val="00EA79C0"/>
    <w:rsid w:val="00EC11B3"/>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A740-E33E-4911-9570-C9F7E820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5</cp:revision>
  <cp:lastPrinted>2013-12-03T11:51:00Z</cp:lastPrinted>
  <dcterms:created xsi:type="dcterms:W3CDTF">2016-02-28T08:59:00Z</dcterms:created>
  <dcterms:modified xsi:type="dcterms:W3CDTF">2016-03-11T09:33:00Z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