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76721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AF7A64">
        <w:rPr>
          <w:rFonts w:ascii="Verdana" w:hAnsi="Verdana"/>
          <w:b/>
        </w:rPr>
        <w:t>Reaktivität der Halogene (4.5</w:t>
      </w:r>
      <w:r w:rsidR="00E6733A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AF7A64">
        <w:rPr>
          <w:rFonts w:ascii="Verdana" w:hAnsi="Verdana"/>
          <w:b/>
        </w:rPr>
        <w:t>288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76721E">
      <w:pPr>
        <w:rPr>
          <w:rFonts w:ascii="Arial" w:hAnsi="Arial"/>
          <w:sz w:val="24"/>
        </w:rPr>
      </w:pPr>
      <w:r w:rsidRPr="0076721E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AF7A64" w:rsidRDefault="00AF7A6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6721E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E6733A" w:rsidRDefault="00E6733A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6721E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E6733A" w:rsidRDefault="00E6733A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668"/>
        <w:gridCol w:w="1275"/>
        <w:gridCol w:w="1560"/>
        <w:gridCol w:w="1559"/>
        <w:gridCol w:w="992"/>
        <w:gridCol w:w="2410"/>
        <w:gridCol w:w="1218"/>
      </w:tblGrid>
      <w:tr w:rsidR="00A1039B" w:rsidTr="00F15127">
        <w:trPr>
          <w:cnfStyle w:val="100000000000"/>
          <w:trHeight w:val="397"/>
        </w:trPr>
        <w:tc>
          <w:tcPr>
            <w:cnfStyle w:val="001000000000"/>
            <w:tcW w:w="166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5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41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AF7A64" w:rsidRPr="00583E61" w:rsidTr="00F15127">
        <w:trPr>
          <w:cnfStyle w:val="000000100000"/>
          <w:trHeight w:val="708"/>
        </w:trPr>
        <w:tc>
          <w:tcPr>
            <w:cnfStyle w:val="001000000000"/>
            <w:tcW w:w="1668" w:type="dxa"/>
          </w:tcPr>
          <w:p w:rsidR="00AF7A64" w:rsidRDefault="00AF7A64" w:rsidP="00AA5F3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Chlorwasser</w:t>
            </w:r>
          </w:p>
          <w:p w:rsidR="00AF7A64" w:rsidRPr="00935CF4" w:rsidRDefault="00AF7A64" w:rsidP="00AF7A64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(aus 4.1)</w:t>
            </w:r>
          </w:p>
        </w:tc>
        <w:tc>
          <w:tcPr>
            <w:tcW w:w="1275" w:type="dxa"/>
          </w:tcPr>
          <w:p w:rsidR="00AF7A64" w:rsidRPr="00935CF4" w:rsidRDefault="00AF7A64" w:rsidP="00AA5F3C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AF7A64" w:rsidRDefault="00AF7A64" w:rsidP="00AA5F3C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585016</wp:posOffset>
                  </wp:positionH>
                  <wp:positionV relativeFrom="margin">
                    <wp:posOffset>105138</wp:posOffset>
                  </wp:positionV>
                  <wp:extent cx="315595" cy="321128"/>
                  <wp:effectExtent l="19050" t="0" r="8255" b="0"/>
                  <wp:wrapNone/>
                  <wp:docPr id="67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1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269875</wp:posOffset>
                  </wp:positionH>
                  <wp:positionV relativeFrom="margin">
                    <wp:posOffset>104775</wp:posOffset>
                  </wp:positionV>
                  <wp:extent cx="317500" cy="320675"/>
                  <wp:effectExtent l="19050" t="0" r="6350" b="0"/>
                  <wp:wrapNone/>
                  <wp:docPr id="66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-48260</wp:posOffset>
                  </wp:positionH>
                  <wp:positionV relativeFrom="margin">
                    <wp:posOffset>104775</wp:posOffset>
                  </wp:positionV>
                  <wp:extent cx="318135" cy="320675"/>
                  <wp:effectExtent l="19050" t="0" r="5715" b="0"/>
                  <wp:wrapNone/>
                  <wp:docPr id="68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F7A64" w:rsidRDefault="00AF7A64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H270 H315 H319 H330 H335 H400</w:t>
            </w:r>
          </w:p>
        </w:tc>
        <w:tc>
          <w:tcPr>
            <w:tcW w:w="992" w:type="dxa"/>
          </w:tcPr>
          <w:p w:rsidR="00AF7A64" w:rsidRDefault="00AF7A64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EUH071</w:t>
            </w:r>
          </w:p>
        </w:tc>
        <w:tc>
          <w:tcPr>
            <w:tcW w:w="2410" w:type="dxa"/>
          </w:tcPr>
          <w:p w:rsidR="00AF7A64" w:rsidRDefault="00AF7A64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P220 P260_g P273 P280 P302+352 P304+340 P305+351+338  P315 P332+313</w:t>
            </w:r>
          </w:p>
        </w:tc>
        <w:tc>
          <w:tcPr>
            <w:tcW w:w="1218" w:type="dxa"/>
          </w:tcPr>
          <w:p w:rsidR="00AF7A64" w:rsidRDefault="00AF7A64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1,5</w:t>
            </w:r>
          </w:p>
        </w:tc>
      </w:tr>
      <w:tr w:rsidR="00AF7A64" w:rsidRPr="00BC3734" w:rsidTr="00F15127">
        <w:trPr>
          <w:trHeight w:val="708"/>
        </w:trPr>
        <w:tc>
          <w:tcPr>
            <w:cnfStyle w:val="001000000000"/>
            <w:tcW w:w="1668" w:type="dxa"/>
          </w:tcPr>
          <w:p w:rsidR="00AF7A64" w:rsidRDefault="00AF7A64" w:rsidP="00AA5F3C">
            <w:pPr>
              <w:ind w:right="-108"/>
              <w:rPr>
                <w:rFonts w:ascii="Verdana" w:hAnsi="Verdana"/>
                <w:b w:val="0"/>
              </w:rPr>
            </w:pPr>
            <w:r w:rsidRPr="00BC3734">
              <w:rPr>
                <w:rFonts w:ascii="Verdana" w:hAnsi="Verdana"/>
                <w:b w:val="0"/>
              </w:rPr>
              <w:t>Bromwasser</w:t>
            </w:r>
            <w:r>
              <w:rPr>
                <w:rStyle w:val="Funotenzeichen"/>
                <w:rFonts w:ascii="Verdana" w:hAnsi="Verdana"/>
                <w:b w:val="0"/>
              </w:rPr>
              <w:footnoteReference w:id="1"/>
            </w:r>
          </w:p>
          <w:p w:rsidR="00AF7A64" w:rsidRPr="00956368" w:rsidRDefault="00AF7A64" w:rsidP="00AA5F3C">
            <w:pPr>
              <w:ind w:right="-108"/>
              <w:rPr>
                <w:rFonts w:ascii="Verdana" w:hAnsi="Verdana"/>
                <w:b w:val="0"/>
                <w:sz w:val="16"/>
                <w:szCs w:val="16"/>
              </w:rPr>
            </w:pPr>
            <w:r w:rsidRPr="00956368">
              <w:rPr>
                <w:rFonts w:ascii="Verdana" w:hAnsi="Verdana"/>
                <w:b w:val="0"/>
                <w:sz w:val="16"/>
                <w:szCs w:val="16"/>
              </w:rPr>
              <w:t>(w = 1 - 5%)</w:t>
            </w:r>
          </w:p>
        </w:tc>
        <w:tc>
          <w:tcPr>
            <w:tcW w:w="1275" w:type="dxa"/>
          </w:tcPr>
          <w:p w:rsidR="00AF7A64" w:rsidRPr="00BC3734" w:rsidRDefault="00AF7A64" w:rsidP="00AA5F3C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AF7A64" w:rsidRPr="00BC3734" w:rsidRDefault="00AF7A64" w:rsidP="00AA5F3C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438785</wp:posOffset>
                  </wp:positionH>
                  <wp:positionV relativeFrom="margin">
                    <wp:posOffset>183515</wp:posOffset>
                  </wp:positionV>
                  <wp:extent cx="326390" cy="330200"/>
                  <wp:effectExtent l="19050" t="0" r="0" b="0"/>
                  <wp:wrapNone/>
                  <wp:docPr id="69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183515</wp:posOffset>
                  </wp:positionV>
                  <wp:extent cx="326390" cy="330200"/>
                  <wp:effectExtent l="19050" t="0" r="0" b="0"/>
                  <wp:wrapNone/>
                  <wp:docPr id="70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F7A64" w:rsidRPr="00BC3734" w:rsidRDefault="00AF7A64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H301+311+331 H315 H319 H331 H400</w:t>
            </w:r>
          </w:p>
        </w:tc>
        <w:tc>
          <w:tcPr>
            <w:tcW w:w="992" w:type="dxa"/>
          </w:tcPr>
          <w:p w:rsidR="00AF7A64" w:rsidRPr="00BC3734" w:rsidRDefault="00AF7A64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AF7A64" w:rsidRPr="00BC3734" w:rsidRDefault="00AF7A64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P260_g P264 P271 P280  P301+330+331 P303+361+353 P304+340 P305+351+338 P332+313 P501</w:t>
            </w:r>
          </w:p>
        </w:tc>
        <w:tc>
          <w:tcPr>
            <w:tcW w:w="1218" w:type="dxa"/>
          </w:tcPr>
          <w:p w:rsidR="00AF7A64" w:rsidRPr="00BC3734" w:rsidRDefault="00AF7A64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0,7</w:t>
            </w:r>
          </w:p>
        </w:tc>
      </w:tr>
      <w:tr w:rsidR="00AF7A64" w:rsidRPr="00AC60B9" w:rsidTr="00F15127">
        <w:trPr>
          <w:cnfStyle w:val="000000100000"/>
          <w:trHeight w:val="566"/>
        </w:trPr>
        <w:tc>
          <w:tcPr>
            <w:cnfStyle w:val="001000000000"/>
            <w:tcW w:w="1668" w:type="dxa"/>
          </w:tcPr>
          <w:p w:rsidR="00AF7A64" w:rsidRPr="00AC60B9" w:rsidRDefault="00AF7A64" w:rsidP="00AA5F3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Kaliumbromid</w:t>
            </w:r>
          </w:p>
        </w:tc>
        <w:tc>
          <w:tcPr>
            <w:tcW w:w="1275" w:type="dxa"/>
          </w:tcPr>
          <w:p w:rsidR="00AF7A64" w:rsidRPr="006400AC" w:rsidRDefault="00AF7A64" w:rsidP="00AA5F3C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60" w:type="dxa"/>
          </w:tcPr>
          <w:p w:rsidR="00AF7A64" w:rsidRPr="00AC60B9" w:rsidRDefault="00AF7A64" w:rsidP="00AA5F3C">
            <w:pPr>
              <w:cnfStyle w:val="000000100000"/>
              <w:rPr>
                <w:rFonts w:ascii="Verdana" w:hAnsi="Verdana"/>
              </w:rPr>
            </w:pPr>
            <w:r w:rsidRPr="006400AC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220504</wp:posOffset>
                  </wp:positionH>
                  <wp:positionV relativeFrom="margin">
                    <wp:posOffset>3175</wp:posOffset>
                  </wp:positionV>
                  <wp:extent cx="323850" cy="325120"/>
                  <wp:effectExtent l="19050" t="0" r="0" b="0"/>
                  <wp:wrapNone/>
                  <wp:docPr id="7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F7A64" w:rsidRPr="00AC60B9" w:rsidRDefault="00AF7A64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H319</w:t>
            </w:r>
          </w:p>
        </w:tc>
        <w:tc>
          <w:tcPr>
            <w:tcW w:w="992" w:type="dxa"/>
          </w:tcPr>
          <w:p w:rsidR="00AF7A64" w:rsidRPr="00AC60B9" w:rsidRDefault="00AF7A64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AF7A64" w:rsidRPr="00AC60B9" w:rsidRDefault="00AF7A64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AF7A64" w:rsidRPr="00AC60B9" w:rsidRDefault="00AF7A64" w:rsidP="00AA5F3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F7A64" w:rsidRPr="00AF7A64" w:rsidTr="00F15127">
        <w:trPr>
          <w:trHeight w:val="566"/>
        </w:trPr>
        <w:tc>
          <w:tcPr>
            <w:cnfStyle w:val="001000000000"/>
            <w:tcW w:w="1668" w:type="dxa"/>
          </w:tcPr>
          <w:p w:rsidR="00AF7A64" w:rsidRPr="00AF7A64" w:rsidRDefault="00AF7A64" w:rsidP="00AA5F3C">
            <w:pPr>
              <w:rPr>
                <w:rFonts w:ascii="Verdana" w:hAnsi="Verdana"/>
                <w:b w:val="0"/>
              </w:rPr>
            </w:pPr>
            <w:r w:rsidRPr="00AF7A64">
              <w:rPr>
                <w:rFonts w:ascii="Verdana" w:hAnsi="Verdana"/>
                <w:b w:val="0"/>
              </w:rPr>
              <w:t>1,1,1-Trichlorethan</w:t>
            </w:r>
          </w:p>
        </w:tc>
        <w:tc>
          <w:tcPr>
            <w:tcW w:w="1275" w:type="dxa"/>
          </w:tcPr>
          <w:p w:rsidR="00AF7A64" w:rsidRPr="00AF7A64" w:rsidRDefault="00AF7A64" w:rsidP="00AA5F3C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60" w:type="dxa"/>
          </w:tcPr>
          <w:p w:rsidR="00AF7A64" w:rsidRPr="00AF7A64" w:rsidRDefault="00AF7A64" w:rsidP="00AA5F3C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AF7A64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218531</wp:posOffset>
                  </wp:positionH>
                  <wp:positionV relativeFrom="margin">
                    <wp:posOffset>29209</wp:posOffset>
                  </wp:positionV>
                  <wp:extent cx="323850" cy="326572"/>
                  <wp:effectExtent l="19050" t="0" r="0" b="0"/>
                  <wp:wrapNone/>
                  <wp:docPr id="7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6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F7A64" w:rsidRPr="00AF7A64" w:rsidRDefault="00AF7A64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H319 H332 H420</w:t>
            </w:r>
          </w:p>
        </w:tc>
        <w:tc>
          <w:tcPr>
            <w:tcW w:w="992" w:type="dxa"/>
          </w:tcPr>
          <w:p w:rsidR="00AF7A64" w:rsidRPr="00AF7A64" w:rsidRDefault="00AF7A64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AF7A64" w:rsidRPr="00AF7A64" w:rsidRDefault="00AF7A64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AF7A64" w:rsidRPr="00AF7A64" w:rsidRDefault="00AF7A64" w:rsidP="00AA5F3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1'100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E6733A" w:rsidRDefault="00AF7A64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Kaliumchlorid</w:t>
            </w:r>
          </w:p>
        </w:tc>
      </w:tr>
      <w:tr w:rsidR="008C7699" w:rsidRPr="00AF7A64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Pr="00AF7A64" w:rsidRDefault="00AF7A64">
            <w:pPr>
              <w:rPr>
                <w:rFonts w:ascii="Verdana" w:hAnsi="Verdana"/>
                <w:b w:val="0"/>
              </w:rPr>
            </w:pPr>
            <w:r w:rsidRPr="00AF7A64">
              <w:rPr>
                <w:rFonts w:ascii="Verdana" w:hAnsi="Verdana"/>
                <w:b w:val="0"/>
              </w:rPr>
              <w:t>Kaliumiodid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B14587" w:rsidRDefault="00B14587" w:rsidP="00B145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5"/>
        </w:tabs>
        <w:jc w:val="both"/>
        <w:rPr>
          <w:rFonts w:ascii="Verdana" w:hAnsi="Verdana"/>
          <w:i/>
        </w:rPr>
      </w:pPr>
    </w:p>
    <w:p w:rsidR="00AF7A64" w:rsidRPr="00AF7A64" w:rsidRDefault="00AF7A64" w:rsidP="00AF7A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5"/>
        </w:tabs>
        <w:jc w:val="both"/>
        <w:rPr>
          <w:rFonts w:ascii="Verdana" w:hAnsi="Verdana"/>
          <w:i/>
        </w:rPr>
      </w:pPr>
      <w:r w:rsidRPr="00AF7A64">
        <w:rPr>
          <w:rFonts w:ascii="Verdana" w:hAnsi="Verdana"/>
          <w:i/>
        </w:rPr>
        <w:t xml:space="preserve">Kaliumchloridlösung wird in ein Reagenzglas gegeben, in ein zweites Kaliumbromidlösung und in zwei weitere </w:t>
      </w:r>
      <w:r w:rsidR="002664EE">
        <w:rPr>
          <w:rFonts w:ascii="Verdana" w:hAnsi="Verdana"/>
          <w:i/>
        </w:rPr>
        <w:t xml:space="preserve">je </w:t>
      </w:r>
      <w:r w:rsidRPr="00AF7A64">
        <w:rPr>
          <w:rFonts w:ascii="Verdana" w:hAnsi="Verdana"/>
          <w:i/>
        </w:rPr>
        <w:t>Kaliumiodidlösung. Nun versetzt man die Kaliumchloridlösung mit Bromwasser, die Kaliumbromidlösung mit Chlorwasser, die Kaliumiodidlösung</w:t>
      </w:r>
      <w:r w:rsidR="002664EE">
        <w:rPr>
          <w:rFonts w:ascii="Verdana" w:hAnsi="Verdana"/>
          <w:i/>
        </w:rPr>
        <w:t>en</w:t>
      </w:r>
      <w:r w:rsidRPr="00AF7A64">
        <w:rPr>
          <w:rFonts w:ascii="Verdana" w:hAnsi="Verdana"/>
          <w:i/>
        </w:rPr>
        <w:t xml:space="preserve"> einmal mit Chlor- und einmal mit Bromwasser. Zu allen Reagenzgläsern gibt man </w:t>
      </w:r>
      <w:r w:rsidR="00AA3601">
        <w:rPr>
          <w:rFonts w:ascii="Verdana" w:hAnsi="Verdana"/>
          <w:i/>
        </w:rPr>
        <w:t>1,1,1-</w:t>
      </w:r>
      <w:r w:rsidRPr="00AF7A64">
        <w:rPr>
          <w:rFonts w:ascii="Verdana" w:hAnsi="Verdana"/>
          <w:i/>
        </w:rPr>
        <w:t>Trichlo</w:t>
      </w:r>
      <w:r w:rsidR="002664EE">
        <w:rPr>
          <w:rFonts w:ascii="Verdana" w:hAnsi="Verdana"/>
          <w:i/>
        </w:rPr>
        <w:t>r</w:t>
      </w:r>
      <w:r w:rsidRPr="00AF7A64">
        <w:rPr>
          <w:rFonts w:ascii="Verdana" w:hAnsi="Verdana"/>
          <w:i/>
        </w:rPr>
        <w:t xml:space="preserve">ethan, verschließt mit je einem Stopfen und schüttelt gut durch. </w:t>
      </w:r>
    </w:p>
    <w:p w:rsidR="002664EE" w:rsidRPr="00B14587" w:rsidRDefault="002664EE" w:rsidP="00B145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5"/>
        </w:tabs>
        <w:jc w:val="both"/>
        <w:rPr>
          <w:rFonts w:ascii="Verdana" w:hAnsi="Verdana"/>
          <w:i/>
        </w:rPr>
      </w:pPr>
    </w:p>
    <w:p w:rsidR="00907BD8" w:rsidRPr="00A33993" w:rsidRDefault="00907BD8">
      <w:pPr>
        <w:rPr>
          <w:rFonts w:ascii="Arial" w:hAnsi="Arial"/>
        </w:rPr>
      </w:pPr>
    </w:p>
    <w:p w:rsidR="00B14587" w:rsidRDefault="008C7699" w:rsidP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B14587" w:rsidRDefault="00B14587" w:rsidP="008C7699">
      <w:pPr>
        <w:rPr>
          <w:rFonts w:ascii="Verdana" w:hAnsi="Verdana"/>
          <w:b/>
        </w:rPr>
      </w:pPr>
    </w:p>
    <w:p w:rsidR="00B14587" w:rsidRPr="00B14587" w:rsidRDefault="00B14587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Keine </w:t>
      </w:r>
    </w:p>
    <w:p w:rsidR="002664EE" w:rsidRDefault="002664EE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2664EE" w:rsidRPr="002664EE" w:rsidRDefault="002664EE" w:rsidP="002664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5"/>
        </w:tabs>
        <w:jc w:val="both"/>
        <w:rPr>
          <w:rFonts w:ascii="Verdana" w:hAnsi="Verdana"/>
          <w:i/>
        </w:rPr>
      </w:pPr>
      <w:r w:rsidRPr="002664EE">
        <w:rPr>
          <w:rFonts w:ascii="Verdana" w:hAnsi="Verdana"/>
          <w:i/>
        </w:rPr>
        <w:t xml:space="preserve">Wässrige Lösungen mit Natriumthiosulfatlösung versetzen und über das Abwasser entsorgen; organische Phase in den Sammelbehälter „Organische Lösungsmittel – halogenhaltig“ geben. </w:t>
      </w:r>
    </w:p>
    <w:p w:rsidR="00B14587" w:rsidRDefault="00B14587">
      <w:pPr>
        <w:rPr>
          <w:rFonts w:ascii="Verdana" w:hAnsi="Verdana"/>
          <w:i/>
        </w:rPr>
      </w:pP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B1458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2664E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Wenn als Schülerversuch: Chlor- und Bromwasser in Tropfflaschen einfüllen und so zu tropfen lassen.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B1458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1458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1458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B1458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F1512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4041140</wp:posOffset>
            </wp:positionH>
            <wp:positionV relativeFrom="margin">
              <wp:posOffset>3893820</wp:posOffset>
            </wp:positionV>
            <wp:extent cx="400050" cy="396875"/>
            <wp:effectExtent l="19050" t="0" r="0" b="0"/>
            <wp:wrapNone/>
            <wp:docPr id="64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2527935</wp:posOffset>
            </wp:positionH>
            <wp:positionV relativeFrom="margin">
              <wp:posOffset>3942715</wp:posOffset>
            </wp:positionV>
            <wp:extent cx="400050" cy="396875"/>
            <wp:effectExtent l="19050" t="0" r="0" b="0"/>
            <wp:wrapNone/>
            <wp:docPr id="63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1069340</wp:posOffset>
            </wp:positionH>
            <wp:positionV relativeFrom="margin">
              <wp:posOffset>3893820</wp:posOffset>
            </wp:positionV>
            <wp:extent cx="400050" cy="396875"/>
            <wp:effectExtent l="19050" t="0" r="0" b="0"/>
            <wp:wrapNone/>
            <wp:docPr id="65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B14587" w:rsidRDefault="00B14587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</w:p>
    <w:p w:rsidR="00382839" w:rsidRPr="00B14587" w:rsidRDefault="00B14587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          Schutzhandschuhe     Durchführung im Abzug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Default="00624D80">
      <w:pPr>
        <w:rPr>
          <w:rFonts w:ascii="Verdana" w:hAnsi="Verdana"/>
        </w:rPr>
      </w:pPr>
    </w:p>
    <w:p w:rsidR="00B14587" w:rsidRPr="00B14587" w:rsidRDefault="00B14587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die Tätigkeitsbeschränkungen werden beachtet.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F15127" w:rsidRDefault="00F15127">
      <w:pPr>
        <w:rPr>
          <w:rFonts w:ascii="Arial" w:hAnsi="Arial"/>
        </w:rPr>
      </w:pPr>
    </w:p>
    <w:p w:rsidR="00F15127" w:rsidRDefault="00F15127">
      <w:pPr>
        <w:rPr>
          <w:rFonts w:ascii="Arial" w:hAnsi="Arial"/>
        </w:rPr>
      </w:pPr>
    </w:p>
    <w:p w:rsidR="00F15127" w:rsidRDefault="00F15127">
      <w:pPr>
        <w:rPr>
          <w:rFonts w:ascii="Arial" w:hAnsi="Arial"/>
        </w:rPr>
      </w:pPr>
    </w:p>
    <w:p w:rsidR="00F15127" w:rsidRDefault="00F15127">
      <w:pPr>
        <w:rPr>
          <w:rFonts w:ascii="Arial" w:hAnsi="Arial"/>
        </w:rPr>
      </w:pPr>
    </w:p>
    <w:p w:rsidR="002664EE" w:rsidRDefault="002664EE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2664EE" w:rsidRDefault="002664EE">
      <w:pPr>
        <w:rPr>
          <w:rFonts w:ascii="Verdana" w:hAnsi="Verdana"/>
          <w:b/>
        </w:rPr>
      </w:pPr>
    </w:p>
    <w:p w:rsidR="002664EE" w:rsidRDefault="002664E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2664EE">
        <w:rPr>
          <w:rFonts w:ascii="Verdana" w:hAnsi="Verdana"/>
          <w:sz w:val="16"/>
          <w:szCs w:val="16"/>
        </w:rPr>
        <w:t>H270</w:t>
      </w:r>
      <w:r w:rsidR="00AA3601">
        <w:rPr>
          <w:rFonts w:ascii="Verdana" w:hAnsi="Verdana"/>
          <w:sz w:val="16"/>
          <w:szCs w:val="16"/>
        </w:rPr>
        <w:tab/>
      </w:r>
      <w:r w:rsidR="00AA3601">
        <w:rPr>
          <w:rFonts w:ascii="Verdana" w:hAnsi="Verdana"/>
          <w:sz w:val="16"/>
          <w:szCs w:val="16"/>
        </w:rPr>
        <w:tab/>
      </w:r>
      <w:r w:rsidR="00AA3601" w:rsidRPr="00693B6E">
        <w:rPr>
          <w:rFonts w:ascii="Verdana" w:hAnsi="Verdana"/>
          <w:sz w:val="16"/>
          <w:szCs w:val="16"/>
          <w:lang w:eastAsia="zh-CN"/>
        </w:rPr>
        <w:t>Kann Brand verursachen oder verstärken; Oxidationsmittel.</w:t>
      </w:r>
    </w:p>
    <w:p w:rsidR="002664EE" w:rsidRDefault="002664E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2664EE">
        <w:rPr>
          <w:rFonts w:ascii="Verdana" w:hAnsi="Verdana"/>
          <w:sz w:val="16"/>
          <w:szCs w:val="16"/>
        </w:rPr>
        <w:t>H301+311+331</w:t>
      </w:r>
      <w:r w:rsidR="00AA3601">
        <w:rPr>
          <w:rFonts w:ascii="Verdana" w:hAnsi="Verdana"/>
          <w:sz w:val="16"/>
          <w:szCs w:val="16"/>
        </w:rPr>
        <w:tab/>
      </w:r>
      <w:r w:rsidR="00AA3601" w:rsidRPr="00693B6E">
        <w:rPr>
          <w:rFonts w:ascii="Verdana" w:hAnsi="Verdana"/>
          <w:sz w:val="16"/>
          <w:szCs w:val="16"/>
          <w:lang w:eastAsia="zh-CN"/>
        </w:rPr>
        <w:t>Giftig bei Verschlucken, Hautkontakt oder Einatmen.</w:t>
      </w:r>
    </w:p>
    <w:p w:rsidR="00B14587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4587">
        <w:rPr>
          <w:rFonts w:ascii="Verdana" w:hAnsi="Verdana"/>
          <w:sz w:val="16"/>
          <w:szCs w:val="16"/>
        </w:rPr>
        <w:t>H315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2664EE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4587">
        <w:rPr>
          <w:rFonts w:ascii="Verdana" w:hAnsi="Verdana"/>
          <w:sz w:val="16"/>
          <w:szCs w:val="16"/>
        </w:rPr>
        <w:t>H319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  <w:r w:rsidR="006422E4">
        <w:rPr>
          <w:rFonts w:ascii="Verdana" w:hAnsi="Verdana"/>
          <w:sz w:val="16"/>
          <w:szCs w:val="16"/>
        </w:rPr>
        <w:tab/>
      </w:r>
    </w:p>
    <w:p w:rsidR="00B14587" w:rsidRDefault="002664E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2664EE">
        <w:rPr>
          <w:rFonts w:ascii="Verdana" w:hAnsi="Verdana"/>
          <w:sz w:val="16"/>
          <w:szCs w:val="16"/>
        </w:rPr>
        <w:t>H330</w:t>
      </w:r>
      <w:r w:rsidR="006422E4">
        <w:rPr>
          <w:rFonts w:ascii="Verdana" w:hAnsi="Verdana"/>
          <w:sz w:val="16"/>
          <w:szCs w:val="16"/>
        </w:rPr>
        <w:tab/>
      </w:r>
      <w:r w:rsidR="00AA3601">
        <w:rPr>
          <w:rFonts w:ascii="Verdana" w:hAnsi="Verdana"/>
          <w:sz w:val="16"/>
          <w:szCs w:val="16"/>
        </w:rPr>
        <w:tab/>
      </w:r>
      <w:r w:rsidR="00AA3601" w:rsidRPr="00693B6E">
        <w:rPr>
          <w:rFonts w:ascii="Verdana" w:hAnsi="Verdana"/>
          <w:sz w:val="16"/>
          <w:szCs w:val="16"/>
          <w:lang w:eastAsia="zh-CN"/>
        </w:rPr>
        <w:t>Lebensgefahr bei Einatmen.</w:t>
      </w:r>
    </w:p>
    <w:p w:rsidR="002664EE" w:rsidRDefault="002664E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2664EE">
        <w:rPr>
          <w:rFonts w:ascii="Verdana" w:hAnsi="Verdana"/>
          <w:sz w:val="16"/>
          <w:szCs w:val="16"/>
        </w:rPr>
        <w:t>H331</w:t>
      </w:r>
      <w:r w:rsidR="00AA3601">
        <w:rPr>
          <w:rFonts w:ascii="Verdana" w:hAnsi="Verdana"/>
          <w:sz w:val="16"/>
          <w:szCs w:val="16"/>
        </w:rPr>
        <w:tab/>
      </w:r>
      <w:r w:rsidR="00AA3601">
        <w:rPr>
          <w:rFonts w:ascii="Verdana" w:hAnsi="Verdana"/>
          <w:sz w:val="16"/>
          <w:szCs w:val="16"/>
        </w:rPr>
        <w:tab/>
      </w:r>
      <w:r w:rsidR="00AA3601" w:rsidRPr="00693B6E">
        <w:rPr>
          <w:rFonts w:ascii="Verdana" w:hAnsi="Verdana"/>
          <w:sz w:val="16"/>
          <w:szCs w:val="16"/>
          <w:lang w:eastAsia="zh-CN"/>
        </w:rPr>
        <w:t>Giftig bei Einatmen.</w:t>
      </w:r>
    </w:p>
    <w:p w:rsidR="00B14587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4587">
        <w:rPr>
          <w:rFonts w:ascii="Verdana" w:hAnsi="Verdana"/>
          <w:sz w:val="16"/>
          <w:szCs w:val="16"/>
        </w:rPr>
        <w:t>H332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B14587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4587">
        <w:rPr>
          <w:rFonts w:ascii="Verdana" w:hAnsi="Verdana"/>
          <w:sz w:val="16"/>
          <w:szCs w:val="16"/>
        </w:rPr>
        <w:t>H335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B14587" w:rsidRDefault="00B1458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B14587">
        <w:rPr>
          <w:rFonts w:ascii="Verdana" w:hAnsi="Verdana"/>
          <w:sz w:val="16"/>
          <w:szCs w:val="16"/>
        </w:rPr>
        <w:t>H400</w:t>
      </w:r>
      <w:r w:rsidR="006422E4"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6422E4" w:rsidRPr="00693B6E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2664EE" w:rsidRPr="00B14587" w:rsidRDefault="002664E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2664EE">
        <w:rPr>
          <w:rFonts w:ascii="Verdana" w:hAnsi="Verdana"/>
          <w:sz w:val="16"/>
          <w:szCs w:val="16"/>
        </w:rPr>
        <w:t>H420</w:t>
      </w:r>
      <w:r w:rsidR="00AA3601">
        <w:rPr>
          <w:rFonts w:ascii="Verdana" w:hAnsi="Verdana"/>
          <w:sz w:val="16"/>
          <w:szCs w:val="16"/>
        </w:rPr>
        <w:tab/>
      </w:r>
      <w:r w:rsidR="00AA3601">
        <w:rPr>
          <w:rFonts w:ascii="Verdana" w:hAnsi="Verdana"/>
          <w:sz w:val="16"/>
          <w:szCs w:val="16"/>
        </w:rPr>
        <w:tab/>
      </w:r>
      <w:r w:rsidR="00AA3601" w:rsidRPr="00693B6E">
        <w:rPr>
          <w:rFonts w:ascii="Verdana" w:hAnsi="Verdana"/>
          <w:sz w:val="16"/>
          <w:szCs w:val="16"/>
          <w:lang w:eastAsia="zh-CN"/>
        </w:rPr>
        <w:t>Schädigt die öffentliche Gesundheit und die Umwelt durch Ozonabbau in der äußeren Atmosphäre.</w:t>
      </w: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6422E4" w:rsidRPr="006422E4" w:rsidRDefault="002664EE" w:rsidP="006422E4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EUH071</w:t>
      </w:r>
      <w:r>
        <w:rPr>
          <w:rFonts w:ascii="Verdana" w:hAnsi="Verdana"/>
          <w:sz w:val="16"/>
          <w:szCs w:val="16"/>
        </w:rPr>
        <w:tab/>
      </w:r>
      <w:r w:rsidR="006422E4">
        <w:rPr>
          <w:rFonts w:ascii="Verdana" w:hAnsi="Verdana"/>
          <w:sz w:val="16"/>
          <w:szCs w:val="16"/>
        </w:rPr>
        <w:tab/>
      </w:r>
      <w:r w:rsidR="00AA3601" w:rsidRPr="00693B6E">
        <w:rPr>
          <w:rFonts w:ascii="Verdana" w:hAnsi="Verdana"/>
          <w:sz w:val="16"/>
          <w:szCs w:val="16"/>
          <w:lang w:eastAsia="zh-CN"/>
        </w:rPr>
        <w:t>Wirkt ätzend auf die Atemwege.</w:t>
      </w: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2664EE" w:rsidRDefault="002664E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P22</w:t>
      </w:r>
      <w:r w:rsidR="006422E4" w:rsidRPr="006422E4">
        <w:rPr>
          <w:rFonts w:ascii="Verdana" w:hAnsi="Verdana"/>
          <w:sz w:val="16"/>
          <w:szCs w:val="16"/>
        </w:rPr>
        <w:t>0</w:t>
      </w:r>
      <w:r w:rsidR="006422E4">
        <w:rPr>
          <w:rFonts w:ascii="Verdana" w:hAnsi="Verdana"/>
          <w:sz w:val="16"/>
          <w:szCs w:val="16"/>
        </w:rPr>
        <w:tab/>
      </w:r>
      <w:r w:rsidR="00AA3601">
        <w:rPr>
          <w:rFonts w:ascii="Verdana" w:hAnsi="Verdana"/>
          <w:sz w:val="16"/>
          <w:szCs w:val="16"/>
        </w:rPr>
        <w:tab/>
      </w:r>
      <w:r w:rsidR="00AA3601">
        <w:rPr>
          <w:rFonts w:ascii="Verdana" w:hAnsi="Verdana"/>
          <w:sz w:val="16"/>
          <w:szCs w:val="16"/>
          <w:lang w:eastAsia="zh-CN"/>
        </w:rPr>
        <w:t>Von Kleidung/</w:t>
      </w:r>
      <w:r w:rsidR="00AA3601"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D12FDC" w:rsidRDefault="002664E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2664EE">
        <w:rPr>
          <w:rFonts w:ascii="Verdana" w:hAnsi="Verdana"/>
          <w:sz w:val="16"/>
          <w:szCs w:val="16"/>
        </w:rPr>
        <w:t>P260_g</w:t>
      </w:r>
      <w:r w:rsidR="006422E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AA3601">
        <w:rPr>
          <w:rFonts w:ascii="Verdana" w:hAnsi="Verdana"/>
          <w:sz w:val="16"/>
          <w:szCs w:val="16"/>
          <w:lang w:eastAsia="zh-CN"/>
        </w:rPr>
        <w:t xml:space="preserve">Gas/Nebel/Dampf </w:t>
      </w:r>
      <w:r w:rsidRPr="00693B6E">
        <w:rPr>
          <w:rFonts w:ascii="Verdana" w:hAnsi="Verdana"/>
          <w:sz w:val="16"/>
          <w:szCs w:val="16"/>
          <w:lang w:eastAsia="zh-CN"/>
        </w:rPr>
        <w:t>nicht einatmen.</w:t>
      </w:r>
    </w:p>
    <w:p w:rsidR="002664EE" w:rsidRDefault="002664E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2664EE">
        <w:rPr>
          <w:rFonts w:ascii="Verdana" w:hAnsi="Verdana"/>
          <w:sz w:val="16"/>
          <w:szCs w:val="16"/>
        </w:rPr>
        <w:t>P264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Nach Handhabung Hände </w:t>
      </w:r>
      <w:r w:rsidRPr="00693B6E">
        <w:rPr>
          <w:rFonts w:ascii="Verdana" w:hAnsi="Verdana"/>
          <w:sz w:val="16"/>
          <w:szCs w:val="16"/>
          <w:lang w:eastAsia="zh-CN"/>
        </w:rPr>
        <w:t>gründlich waschen.</w:t>
      </w:r>
    </w:p>
    <w:p w:rsidR="002664EE" w:rsidRDefault="002664E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2664EE">
        <w:rPr>
          <w:rFonts w:ascii="Verdana" w:hAnsi="Verdana"/>
          <w:sz w:val="16"/>
          <w:szCs w:val="16"/>
        </w:rPr>
        <w:t>P271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Nur im Freien oder in gut belüfteten Räumen verwenden.</w:t>
      </w: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422E4">
        <w:rPr>
          <w:rFonts w:ascii="Verdana" w:hAnsi="Verdana"/>
          <w:sz w:val="16"/>
          <w:szCs w:val="16"/>
        </w:rPr>
        <w:t>P273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6422E4">
        <w:rPr>
          <w:rFonts w:ascii="Verdana" w:hAnsi="Verdana"/>
          <w:sz w:val="16"/>
          <w:szCs w:val="16"/>
        </w:rPr>
        <w:t>P280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2664EE" w:rsidRDefault="002664E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2664EE">
        <w:rPr>
          <w:rFonts w:ascii="Verdana" w:hAnsi="Verdana"/>
          <w:sz w:val="16"/>
          <w:szCs w:val="16"/>
        </w:rPr>
        <w:t>P301+330+331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6422E4">
        <w:rPr>
          <w:rFonts w:ascii="Verdana" w:hAnsi="Verdana"/>
          <w:sz w:val="16"/>
          <w:szCs w:val="16"/>
        </w:rPr>
        <w:t>P302+352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2664EE" w:rsidRDefault="002664E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2664EE">
        <w:rPr>
          <w:rFonts w:ascii="Verdana" w:hAnsi="Verdana"/>
          <w:sz w:val="16"/>
          <w:szCs w:val="16"/>
        </w:rPr>
        <w:t>P303+361+353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 xml:space="preserve"> (oder dem Haar): Alle kontaminierten Kleidungsstücke sofort ausziehen. Haut mit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Wasser abwaschen/duschen.</w:t>
      </w:r>
    </w:p>
    <w:p w:rsidR="002664EE" w:rsidRDefault="002664E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2664EE">
        <w:rPr>
          <w:rFonts w:ascii="Verdana" w:hAnsi="Verdana"/>
          <w:sz w:val="16"/>
          <w:szCs w:val="16"/>
        </w:rPr>
        <w:t>P304+340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</w:t>
      </w:r>
    </w:p>
    <w:p w:rsidR="006422E4" w:rsidRDefault="006422E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6422E4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2664EE" w:rsidRDefault="002664E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2664EE">
        <w:rPr>
          <w:rFonts w:ascii="Verdana" w:hAnsi="Verdana"/>
          <w:sz w:val="16"/>
          <w:szCs w:val="16"/>
        </w:rPr>
        <w:t>P315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Sofort ärztlichen Rat einholen / ärztliche Hilfe hinzuziehen.</w:t>
      </w:r>
    </w:p>
    <w:p w:rsidR="002664EE" w:rsidRDefault="002664E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2664EE">
        <w:rPr>
          <w:rFonts w:ascii="Verdana" w:hAnsi="Verdana"/>
          <w:sz w:val="16"/>
          <w:szCs w:val="16"/>
        </w:rPr>
        <w:t>P332+313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Hautreizung: Ärztlichen Rat einholen/ärztliche Hilfe hinzuziehen.</w:t>
      </w:r>
    </w:p>
    <w:p w:rsidR="002664EE" w:rsidRDefault="002664E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2664EE">
        <w:rPr>
          <w:rFonts w:ascii="Verdana" w:hAnsi="Verdana"/>
          <w:sz w:val="16"/>
          <w:szCs w:val="16"/>
        </w:rPr>
        <w:t>P501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Inhalt/Behälter örtlicher </w:t>
      </w:r>
      <w:r w:rsidR="00AA3601">
        <w:rPr>
          <w:rFonts w:ascii="Verdana" w:hAnsi="Verdana"/>
          <w:sz w:val="16"/>
          <w:szCs w:val="16"/>
          <w:lang w:eastAsia="zh-CN"/>
        </w:rPr>
        <w:t>Sondermüllsammelstelle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015609" w:rsidRDefault="00015609">
      <w:pPr>
        <w:rPr>
          <w:rFonts w:ascii="Verdana" w:hAnsi="Verdana"/>
          <w:b/>
        </w:rPr>
      </w:pPr>
    </w:p>
    <w:p w:rsidR="00FC35A0" w:rsidRDefault="00FC35A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FC35A0" w:rsidRDefault="00FC35A0">
      <w:pPr>
        <w:rPr>
          <w:rFonts w:ascii="Arial" w:hAnsi="Arial"/>
          <w:sz w:val="24"/>
        </w:rPr>
      </w:pPr>
    </w:p>
    <w:p w:rsidR="00FC35A0" w:rsidRDefault="00FC35A0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FC35A0" w:rsidRDefault="00FC35A0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FC35A0">
        <w:rPr>
          <w:rFonts w:ascii="Verdana" w:hAnsi="Verdana"/>
          <w:sz w:val="16"/>
          <w:szCs w:val="16"/>
        </w:rPr>
        <w:t>ule Zürich / Erstelldatum: 26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4"/>
      <w:footerReference w:type="default" r:id="rId15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4F" w:rsidRDefault="00B4394F" w:rsidP="00015609">
      <w:r>
        <w:separator/>
      </w:r>
    </w:p>
  </w:endnote>
  <w:endnote w:type="continuationSeparator" w:id="0">
    <w:p w:rsidR="00B4394F" w:rsidRDefault="00B4394F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4F" w:rsidRDefault="00B4394F" w:rsidP="00015609">
      <w:r>
        <w:separator/>
      </w:r>
    </w:p>
  </w:footnote>
  <w:footnote w:type="continuationSeparator" w:id="0">
    <w:p w:rsidR="00B4394F" w:rsidRDefault="00B4394F" w:rsidP="00015609">
      <w:r>
        <w:continuationSeparator/>
      </w:r>
    </w:p>
  </w:footnote>
  <w:footnote w:id="1">
    <w:p w:rsidR="00AF7A64" w:rsidRPr="00BC3734" w:rsidRDefault="00AF7A64" w:rsidP="00AF7A64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BC3734">
        <w:rPr>
          <w:rStyle w:val="Funotenzeichen"/>
          <w:rFonts w:ascii="Verdana" w:hAnsi="Verdana"/>
        </w:rPr>
        <w:footnoteRef/>
      </w:r>
      <w:r w:rsidRPr="00BC3734">
        <w:rPr>
          <w:rFonts w:ascii="Verdana" w:hAnsi="Verdana"/>
        </w:rPr>
        <w:t xml:space="preserve"> </w:t>
      </w:r>
      <w:r w:rsidRPr="00BC3734">
        <w:rPr>
          <w:rFonts w:ascii="Verdana" w:hAnsi="Verdana"/>
          <w:sz w:val="16"/>
          <w:szCs w:val="16"/>
        </w:rPr>
        <w:t>Nach: http://pub.panreac.com</w:t>
      </w:r>
      <w:r>
        <w:rPr>
          <w:rFonts w:ascii="Verdana" w:hAnsi="Verdana"/>
          <w:sz w:val="16"/>
          <w:szCs w:val="16"/>
        </w:rPr>
        <w:t>/msds/ALE/1072.HTM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76721E" w:rsidP="00015609">
    <w:pPr>
      <w:pStyle w:val="Kopfzeile"/>
      <w:tabs>
        <w:tab w:val="clear" w:pos="4536"/>
        <w:tab w:val="clear" w:pos="9072"/>
        <w:tab w:val="left" w:pos="8445"/>
      </w:tabs>
    </w:pPr>
    <w:r w:rsidRPr="0076721E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6721E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76721E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664EE"/>
    <w:rsid w:val="00283E45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422E4"/>
    <w:rsid w:val="00655BB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6721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A3601"/>
    <w:rsid w:val="00AC37A7"/>
    <w:rsid w:val="00AC60B9"/>
    <w:rsid w:val="00AE4E6E"/>
    <w:rsid w:val="00AF7A64"/>
    <w:rsid w:val="00B03BAF"/>
    <w:rsid w:val="00B03E55"/>
    <w:rsid w:val="00B11E40"/>
    <w:rsid w:val="00B14587"/>
    <w:rsid w:val="00B150DF"/>
    <w:rsid w:val="00B308B5"/>
    <w:rsid w:val="00B4394F"/>
    <w:rsid w:val="00B5181E"/>
    <w:rsid w:val="00B61890"/>
    <w:rsid w:val="00B65545"/>
    <w:rsid w:val="00B83007"/>
    <w:rsid w:val="00BD723A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6733A"/>
    <w:rsid w:val="00EA5663"/>
    <w:rsid w:val="00EA79C0"/>
    <w:rsid w:val="00EC11B3"/>
    <w:rsid w:val="00F068ED"/>
    <w:rsid w:val="00F122A5"/>
    <w:rsid w:val="00F15127"/>
    <w:rsid w:val="00F30D44"/>
    <w:rsid w:val="00F81050"/>
    <w:rsid w:val="00FC35A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AF7A6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7A64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F7A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BB88-D3D8-4FFC-BF0D-584C31F7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2016-02-26T13:04:00Z</dcterms:created>
  <dcterms:modified xsi:type="dcterms:W3CDTF">2016-03-11T07:03:00Z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