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D046C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E6733A">
        <w:rPr>
          <w:rFonts w:ascii="Verdana" w:hAnsi="Verdana"/>
          <w:b/>
        </w:rPr>
        <w:t>Reaktionen des Iod (4.4)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E6733A">
        <w:rPr>
          <w:rFonts w:ascii="Verdana" w:hAnsi="Verdana"/>
          <w:b/>
        </w:rPr>
        <w:t>287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D046C7">
      <w:pPr>
        <w:rPr>
          <w:rFonts w:ascii="Arial" w:hAnsi="Arial"/>
          <w:sz w:val="24"/>
        </w:rPr>
      </w:pPr>
      <w:r w:rsidRPr="00D046C7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046C7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E6733A" w:rsidRDefault="00E6733A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D046C7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E6733A" w:rsidRDefault="00E6733A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809"/>
        <w:gridCol w:w="1418"/>
        <w:gridCol w:w="1559"/>
        <w:gridCol w:w="1701"/>
        <w:gridCol w:w="1134"/>
        <w:gridCol w:w="1843"/>
        <w:gridCol w:w="1218"/>
      </w:tblGrid>
      <w:tr w:rsidR="00A1039B" w:rsidTr="007F5E68">
        <w:trPr>
          <w:cnfStyle w:val="100000000000"/>
          <w:trHeight w:val="397"/>
        </w:trPr>
        <w:tc>
          <w:tcPr>
            <w:cnfStyle w:val="001000000000"/>
            <w:tcW w:w="1809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418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7F5E68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DC32FF" w:rsidRPr="00AC60B9" w:rsidRDefault="00E6733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Iod</w:t>
            </w:r>
          </w:p>
        </w:tc>
        <w:tc>
          <w:tcPr>
            <w:tcW w:w="1418" w:type="dxa"/>
          </w:tcPr>
          <w:p w:rsidR="00DC32FF" w:rsidRPr="00E6733A" w:rsidRDefault="00E6733A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DC32FF" w:rsidRPr="00AC60B9" w:rsidRDefault="00E6733A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582658</wp:posOffset>
                  </wp:positionH>
                  <wp:positionV relativeFrom="margin">
                    <wp:posOffset>39824</wp:posOffset>
                  </wp:positionV>
                  <wp:extent cx="321945" cy="326572"/>
                  <wp:effectExtent l="19050" t="0" r="1905" b="0"/>
                  <wp:wrapNone/>
                  <wp:docPr id="55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6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260985</wp:posOffset>
                  </wp:positionH>
                  <wp:positionV relativeFrom="margin">
                    <wp:posOffset>39370</wp:posOffset>
                  </wp:positionV>
                  <wp:extent cx="321310" cy="326390"/>
                  <wp:effectExtent l="19050" t="0" r="2540" b="0"/>
                  <wp:wrapNone/>
                  <wp:docPr id="56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-60325</wp:posOffset>
                  </wp:positionH>
                  <wp:positionV relativeFrom="margin">
                    <wp:posOffset>39370</wp:posOffset>
                  </wp:positionV>
                  <wp:extent cx="321310" cy="326390"/>
                  <wp:effectExtent l="19050" t="0" r="2540" b="0"/>
                  <wp:wrapNone/>
                  <wp:docPr id="5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E6733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H312+332 H315 H319 H335 H372 H400</w:t>
            </w:r>
          </w:p>
        </w:tc>
        <w:tc>
          <w:tcPr>
            <w:tcW w:w="1134" w:type="dxa"/>
          </w:tcPr>
          <w:p w:rsidR="00DC32FF" w:rsidRPr="00AC60B9" w:rsidRDefault="00E6733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DC32FF" w:rsidRPr="00AC60B9" w:rsidRDefault="00E6733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P302+352 P305+351+338 P314</w:t>
            </w:r>
          </w:p>
        </w:tc>
        <w:tc>
          <w:tcPr>
            <w:tcW w:w="1218" w:type="dxa"/>
          </w:tcPr>
          <w:p w:rsidR="00DC32FF" w:rsidRPr="00AC60B9" w:rsidRDefault="00E6733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C32FF" w:rsidRPr="00AC60B9" w:rsidTr="007F5E68">
        <w:trPr>
          <w:trHeight w:val="794"/>
        </w:trPr>
        <w:tc>
          <w:tcPr>
            <w:cnfStyle w:val="001000000000"/>
            <w:tcW w:w="1809" w:type="dxa"/>
          </w:tcPr>
          <w:p w:rsidR="00DC32FF" w:rsidRDefault="00E6733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Aluminium</w:t>
            </w:r>
          </w:p>
          <w:p w:rsidR="00E6733A" w:rsidRPr="00E6733A" w:rsidRDefault="00E6733A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(Pulver, phlegmatisiert)</w:t>
            </w:r>
          </w:p>
        </w:tc>
        <w:tc>
          <w:tcPr>
            <w:tcW w:w="1418" w:type="dxa"/>
          </w:tcPr>
          <w:p w:rsidR="00DC32FF" w:rsidRPr="00AC60B9" w:rsidRDefault="00E6733A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DC32FF" w:rsidRPr="00AC60B9" w:rsidRDefault="00E6733A">
            <w:pPr>
              <w:cnfStyle w:val="000000000000"/>
              <w:rPr>
                <w:rFonts w:ascii="Verdana" w:hAnsi="Verdana"/>
              </w:rPr>
            </w:pPr>
            <w:r w:rsidRPr="00E6733A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261166</wp:posOffset>
                  </wp:positionH>
                  <wp:positionV relativeFrom="margin">
                    <wp:posOffset>88991</wp:posOffset>
                  </wp:positionV>
                  <wp:extent cx="321310" cy="326572"/>
                  <wp:effectExtent l="19050" t="0" r="2540" b="0"/>
                  <wp:wrapNone/>
                  <wp:docPr id="58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E6733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H228 H261</w:t>
            </w:r>
          </w:p>
        </w:tc>
        <w:tc>
          <w:tcPr>
            <w:tcW w:w="1134" w:type="dxa"/>
          </w:tcPr>
          <w:p w:rsidR="00DC32FF" w:rsidRPr="00AC60B9" w:rsidRDefault="00E6733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DC32FF" w:rsidRPr="00AC60B9" w:rsidRDefault="00E6733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P370+378b P402+404</w:t>
            </w:r>
          </w:p>
        </w:tc>
        <w:tc>
          <w:tcPr>
            <w:tcW w:w="1218" w:type="dxa"/>
          </w:tcPr>
          <w:p w:rsidR="00DC32FF" w:rsidRPr="00AC60B9" w:rsidRDefault="00E6733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10,0</w:t>
            </w:r>
          </w:p>
        </w:tc>
      </w:tr>
      <w:tr w:rsidR="00E6733A" w:rsidRPr="00AC60B9" w:rsidTr="007F5E68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E6733A" w:rsidRDefault="00B1458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Aluminiumiodid</w:t>
            </w:r>
          </w:p>
          <w:p w:rsidR="00B14587" w:rsidRPr="00B14587" w:rsidRDefault="00B14587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418" w:type="dxa"/>
          </w:tcPr>
          <w:p w:rsidR="00E6733A" w:rsidRPr="00B14587" w:rsidRDefault="00B14587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E6733A" w:rsidRPr="00E6733A" w:rsidRDefault="00B1458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462280</wp:posOffset>
                  </wp:positionH>
                  <wp:positionV relativeFrom="margin">
                    <wp:posOffset>59055</wp:posOffset>
                  </wp:positionV>
                  <wp:extent cx="321310" cy="326390"/>
                  <wp:effectExtent l="19050" t="0" r="2540" b="0"/>
                  <wp:wrapNone/>
                  <wp:docPr id="59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26670</wp:posOffset>
                  </wp:positionH>
                  <wp:positionV relativeFrom="margin">
                    <wp:posOffset>55880</wp:posOffset>
                  </wp:positionV>
                  <wp:extent cx="321310" cy="326390"/>
                  <wp:effectExtent l="19050" t="0" r="2540" b="0"/>
                  <wp:wrapNone/>
                  <wp:docPr id="6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E6733A" w:rsidRDefault="00B1458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H317</w:t>
            </w:r>
          </w:p>
        </w:tc>
        <w:tc>
          <w:tcPr>
            <w:tcW w:w="1134" w:type="dxa"/>
          </w:tcPr>
          <w:p w:rsidR="00E6733A" w:rsidRDefault="00B1458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EUH014</w:t>
            </w:r>
          </w:p>
        </w:tc>
        <w:tc>
          <w:tcPr>
            <w:tcW w:w="1843" w:type="dxa"/>
          </w:tcPr>
          <w:p w:rsidR="00E6733A" w:rsidRDefault="00B1458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P305+351+338 P310</w:t>
            </w:r>
          </w:p>
        </w:tc>
        <w:tc>
          <w:tcPr>
            <w:tcW w:w="1218" w:type="dxa"/>
          </w:tcPr>
          <w:p w:rsidR="00E6733A" w:rsidRDefault="00B1458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6733A" w:rsidRPr="00AC60B9" w:rsidTr="007F5E68">
        <w:trPr>
          <w:trHeight w:val="794"/>
        </w:trPr>
        <w:tc>
          <w:tcPr>
            <w:cnfStyle w:val="001000000000"/>
            <w:tcW w:w="1809" w:type="dxa"/>
          </w:tcPr>
          <w:p w:rsidR="00E6733A" w:rsidRDefault="00B1458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Eisen(III)-iodid</w:t>
            </w:r>
          </w:p>
          <w:p w:rsidR="00B14587" w:rsidRPr="00B14587" w:rsidRDefault="00B14587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418" w:type="dxa"/>
          </w:tcPr>
          <w:p w:rsidR="00E6733A" w:rsidRDefault="00B14587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E6733A" w:rsidRPr="00E6733A" w:rsidRDefault="00B14587">
            <w:pPr>
              <w:cnfStyle w:val="0000000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462280</wp:posOffset>
                  </wp:positionH>
                  <wp:positionV relativeFrom="margin">
                    <wp:posOffset>48260</wp:posOffset>
                  </wp:positionV>
                  <wp:extent cx="321310" cy="326390"/>
                  <wp:effectExtent l="19050" t="0" r="2540" b="0"/>
                  <wp:wrapNone/>
                  <wp:docPr id="61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45720</wp:posOffset>
                  </wp:positionV>
                  <wp:extent cx="321310" cy="326390"/>
                  <wp:effectExtent l="19050" t="0" r="2540" b="0"/>
                  <wp:wrapNone/>
                  <wp:docPr id="6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E6733A" w:rsidRDefault="00DE38B0" w:rsidP="00DE38B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H302 H312 H315 H319 </w:t>
            </w:r>
            <w:r w:rsidR="00B14587">
              <w:rPr>
                <w:rFonts w:ascii="Verdana" w:hAnsi="Verdana"/>
                <w:sz w:val="16"/>
                <w:szCs w:val="16"/>
              </w:rPr>
              <w:t xml:space="preserve">H332 </w:t>
            </w:r>
            <w:r>
              <w:rPr>
                <w:rFonts w:ascii="Verdana" w:hAnsi="Verdana"/>
                <w:sz w:val="16"/>
                <w:szCs w:val="16"/>
              </w:rPr>
              <w:t xml:space="preserve">H335 </w:t>
            </w:r>
            <w:r w:rsidR="00B14587">
              <w:rPr>
                <w:rFonts w:ascii="Verdana" w:hAnsi="Verdana"/>
                <w:sz w:val="16"/>
                <w:szCs w:val="16"/>
              </w:rPr>
              <w:t>H360</w:t>
            </w:r>
          </w:p>
        </w:tc>
        <w:tc>
          <w:tcPr>
            <w:tcW w:w="1134" w:type="dxa"/>
          </w:tcPr>
          <w:p w:rsidR="00E6733A" w:rsidRDefault="00B1458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E6733A" w:rsidRDefault="00B1458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6422E4">
              <w:rPr>
                <w:rFonts w:ascii="Verdana" w:hAnsi="Verdana"/>
                <w:i/>
                <w:sz w:val="16"/>
                <w:szCs w:val="16"/>
              </w:rPr>
              <w:t>P201</w:t>
            </w:r>
            <w:r>
              <w:rPr>
                <w:rFonts w:ascii="Verdana" w:hAnsi="Verdana"/>
                <w:sz w:val="16"/>
                <w:szCs w:val="16"/>
              </w:rPr>
              <w:t xml:space="preserve"> P261_f P280 P305+351+338 P308+313</w:t>
            </w:r>
          </w:p>
        </w:tc>
        <w:tc>
          <w:tcPr>
            <w:tcW w:w="1218" w:type="dxa"/>
          </w:tcPr>
          <w:p w:rsidR="00E6733A" w:rsidRDefault="00B1458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Pr="00E6733A" w:rsidRDefault="00E6733A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Eisen </w:t>
            </w:r>
            <w:r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FC35A0">
              <w:rPr>
                <w:rFonts w:ascii="Verdana" w:hAnsi="Verdana"/>
                <w:b w:val="0"/>
                <w:sz w:val="16"/>
                <w:szCs w:val="16"/>
              </w:rPr>
              <w:t>Pulver</w:t>
            </w:r>
            <w:r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</w:tr>
      <w:tr w:rsidR="008C7699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Pr="00E6733A" w:rsidRDefault="00E6733A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Natriumthiosulfatlösung </w:t>
            </w:r>
            <w:r>
              <w:rPr>
                <w:rFonts w:ascii="Verdana" w:hAnsi="Verdana"/>
                <w:b w:val="0"/>
                <w:sz w:val="16"/>
                <w:szCs w:val="16"/>
              </w:rPr>
              <w:t>(zur Entsorgung)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B14587" w:rsidRPr="00B14587" w:rsidRDefault="002F7013" w:rsidP="002F701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5"/>
        </w:tabs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a) </w:t>
      </w:r>
      <w:r w:rsidR="00B14587" w:rsidRPr="00B14587">
        <w:rPr>
          <w:rFonts w:ascii="Verdana" w:hAnsi="Verdana"/>
          <w:i/>
        </w:rPr>
        <w:t xml:space="preserve">In ein Reagenzglas gibt man etwa 1 g Iod und verdampft dieses schnell über der Brennerflamme. Die Ioddämpfe gießt man einen Standzylinder und deckt diesen ab. </w:t>
      </w:r>
    </w:p>
    <w:p w:rsidR="00B14587" w:rsidRPr="00B14587" w:rsidRDefault="002F7013" w:rsidP="002F701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5"/>
        </w:tabs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b) </w:t>
      </w:r>
      <w:r w:rsidR="00B14587" w:rsidRPr="00B14587">
        <w:rPr>
          <w:rFonts w:ascii="Verdana" w:hAnsi="Verdana"/>
          <w:i/>
        </w:rPr>
        <w:t xml:space="preserve">In einem Reagenzglas (groß) erwärmt man 300 mg Eisenpulver bis zum Glühen. Dann setzt man etwa 1 g Iod hinzu. </w:t>
      </w:r>
    </w:p>
    <w:p w:rsidR="00624D80" w:rsidRDefault="002F7013" w:rsidP="002F701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5"/>
        </w:tabs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c) </w:t>
      </w:r>
      <w:r w:rsidR="00B14587">
        <w:rPr>
          <w:rFonts w:ascii="Verdana" w:hAnsi="Verdana"/>
          <w:i/>
        </w:rPr>
        <w:t>I</w:t>
      </w:r>
      <w:r w:rsidR="00B14587" w:rsidRPr="00B14587">
        <w:rPr>
          <w:rFonts w:ascii="Verdana" w:hAnsi="Verdana"/>
          <w:i/>
        </w:rPr>
        <w:t xml:space="preserve">n einer Abdampfschale bereitet man ein Gemisch aus 250 mg Aluminiumpulver mit 3.5 g Iod. Dazu gibt man einen Tropfen Wasser (unbedingt im Abzug durchführen). </w:t>
      </w:r>
    </w:p>
    <w:p w:rsidR="00B14587" w:rsidRDefault="00B14587" w:rsidP="00B145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5"/>
        </w:tabs>
        <w:jc w:val="both"/>
        <w:rPr>
          <w:rFonts w:ascii="Verdana" w:hAnsi="Verdana"/>
          <w:i/>
        </w:rPr>
      </w:pPr>
    </w:p>
    <w:p w:rsidR="00B14587" w:rsidRDefault="00B14587" w:rsidP="00B145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5"/>
        </w:tabs>
        <w:jc w:val="both"/>
        <w:rPr>
          <w:rFonts w:ascii="Verdana" w:hAnsi="Verdana"/>
          <w:i/>
        </w:rPr>
      </w:pPr>
    </w:p>
    <w:p w:rsidR="00907BD8" w:rsidRPr="00A33993" w:rsidRDefault="00907BD8">
      <w:pPr>
        <w:rPr>
          <w:rFonts w:ascii="Arial" w:hAnsi="Arial"/>
        </w:rPr>
      </w:pPr>
    </w:p>
    <w:p w:rsidR="00B14587" w:rsidRDefault="008C7699" w:rsidP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lastRenderedPageBreak/>
        <w:t>Ergänzende Hinweise</w:t>
      </w:r>
    </w:p>
    <w:p w:rsidR="00B14587" w:rsidRDefault="00B14587" w:rsidP="008C7699">
      <w:pPr>
        <w:rPr>
          <w:rFonts w:ascii="Verdana" w:hAnsi="Verdana"/>
          <w:b/>
        </w:rPr>
      </w:pPr>
    </w:p>
    <w:p w:rsidR="00B14587" w:rsidRPr="00B14587" w:rsidRDefault="00B14587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Keine 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B14587" w:rsidRDefault="00B14587">
      <w:pPr>
        <w:rPr>
          <w:rFonts w:ascii="Verdana" w:hAnsi="Verdana"/>
          <w:i/>
        </w:rPr>
      </w:pPr>
      <w:r w:rsidRPr="00B14587">
        <w:rPr>
          <w:rFonts w:ascii="Verdana" w:hAnsi="Verdana"/>
          <w:i/>
        </w:rPr>
        <w:t>Gefäße mit Natriumthiosulfatlösung au</w:t>
      </w:r>
      <w:r>
        <w:rPr>
          <w:rFonts w:ascii="Verdana" w:hAnsi="Verdana"/>
          <w:i/>
        </w:rPr>
        <w:t>sspülen, Reste in den Sammelbehälter "Anorganische Abfälle (Salzabfälle)" geben.</w:t>
      </w:r>
    </w:p>
    <w:p w:rsidR="00B14587" w:rsidRPr="00B14587" w:rsidRDefault="00B14587">
      <w:pPr>
        <w:rPr>
          <w:rFonts w:ascii="Verdana" w:hAnsi="Verdana"/>
          <w:i/>
        </w:rPr>
      </w:pPr>
    </w:p>
    <w:p w:rsidR="00015609" w:rsidRDefault="0001560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B1458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B14587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B1458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B14587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B1458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B1458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4073525</wp:posOffset>
            </wp:positionH>
            <wp:positionV relativeFrom="margin">
              <wp:posOffset>4362450</wp:posOffset>
            </wp:positionV>
            <wp:extent cx="400050" cy="396875"/>
            <wp:effectExtent l="19050" t="0" r="0" b="0"/>
            <wp:wrapNone/>
            <wp:docPr id="64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2489835</wp:posOffset>
            </wp:positionH>
            <wp:positionV relativeFrom="margin">
              <wp:posOffset>4361815</wp:posOffset>
            </wp:positionV>
            <wp:extent cx="400050" cy="396875"/>
            <wp:effectExtent l="19050" t="0" r="0" b="0"/>
            <wp:wrapNone/>
            <wp:docPr id="63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1069340</wp:posOffset>
            </wp:positionH>
            <wp:positionV relativeFrom="margin">
              <wp:posOffset>4361815</wp:posOffset>
            </wp:positionV>
            <wp:extent cx="400050" cy="396875"/>
            <wp:effectExtent l="19050" t="0" r="0" b="0"/>
            <wp:wrapNone/>
            <wp:docPr id="65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B14587" w:rsidRDefault="00B14587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</w:p>
    <w:p w:rsidR="00382839" w:rsidRPr="00B14587" w:rsidRDefault="00B14587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Schutzbrille          Schutzhandschuhe     Durchführung im Abzug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Default="00624D80">
      <w:pPr>
        <w:rPr>
          <w:rFonts w:ascii="Verdana" w:hAnsi="Verdana"/>
        </w:rPr>
      </w:pPr>
    </w:p>
    <w:p w:rsidR="00B14587" w:rsidRPr="00B14587" w:rsidRDefault="00B14587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die Tätigkeitsbeschränkungen werden beachtet.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D12FDC" w:rsidRDefault="00B145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14587">
        <w:rPr>
          <w:rFonts w:ascii="Verdana" w:hAnsi="Verdana"/>
          <w:sz w:val="16"/>
          <w:szCs w:val="16"/>
        </w:rPr>
        <w:t>H228</w:t>
      </w:r>
      <w:r w:rsidR="006422E4">
        <w:rPr>
          <w:rFonts w:ascii="Verdana" w:hAnsi="Verdana"/>
          <w:sz w:val="16"/>
          <w:szCs w:val="16"/>
        </w:rPr>
        <w:tab/>
      </w:r>
      <w:r w:rsidR="006422E4">
        <w:rPr>
          <w:rFonts w:ascii="Verdana" w:hAnsi="Verdana"/>
          <w:sz w:val="16"/>
          <w:szCs w:val="16"/>
        </w:rPr>
        <w:tab/>
      </w:r>
      <w:r w:rsidR="006422E4" w:rsidRPr="00693B6E">
        <w:rPr>
          <w:rFonts w:ascii="Verdana" w:hAnsi="Verdana"/>
          <w:sz w:val="16"/>
          <w:szCs w:val="16"/>
          <w:lang w:eastAsia="zh-CN"/>
        </w:rPr>
        <w:t>Entzündbarer Feststoff.</w:t>
      </w:r>
    </w:p>
    <w:p w:rsidR="00B14587" w:rsidRDefault="00B145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14587">
        <w:rPr>
          <w:rFonts w:ascii="Verdana" w:hAnsi="Verdana"/>
          <w:sz w:val="16"/>
          <w:szCs w:val="16"/>
        </w:rPr>
        <w:t>H261</w:t>
      </w:r>
      <w:r w:rsidR="006422E4">
        <w:rPr>
          <w:rFonts w:ascii="Verdana" w:hAnsi="Verdana"/>
          <w:sz w:val="16"/>
          <w:szCs w:val="16"/>
        </w:rPr>
        <w:tab/>
      </w:r>
      <w:r w:rsidR="006422E4">
        <w:rPr>
          <w:rFonts w:ascii="Verdana" w:hAnsi="Verdana"/>
          <w:sz w:val="16"/>
          <w:szCs w:val="16"/>
        </w:rPr>
        <w:tab/>
      </w:r>
      <w:r w:rsidR="006422E4" w:rsidRPr="00693B6E">
        <w:rPr>
          <w:rFonts w:ascii="Verdana" w:hAnsi="Verdana"/>
          <w:sz w:val="16"/>
          <w:szCs w:val="16"/>
          <w:lang w:eastAsia="zh-CN"/>
        </w:rPr>
        <w:t>In Berührung mit Wasser entstehen entzündbare Gase.</w:t>
      </w:r>
    </w:p>
    <w:p w:rsidR="00B14587" w:rsidRDefault="00B145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14587">
        <w:rPr>
          <w:rFonts w:ascii="Verdana" w:hAnsi="Verdana"/>
          <w:sz w:val="16"/>
          <w:szCs w:val="16"/>
        </w:rPr>
        <w:t>H302</w:t>
      </w:r>
      <w:r w:rsidR="006422E4">
        <w:rPr>
          <w:rFonts w:ascii="Verdana" w:hAnsi="Verdana"/>
          <w:sz w:val="16"/>
          <w:szCs w:val="16"/>
        </w:rPr>
        <w:tab/>
      </w:r>
      <w:r w:rsidR="006422E4">
        <w:rPr>
          <w:rFonts w:ascii="Verdana" w:hAnsi="Verdana"/>
          <w:sz w:val="16"/>
          <w:szCs w:val="16"/>
        </w:rPr>
        <w:tab/>
      </w:r>
      <w:r w:rsidR="006422E4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B14587" w:rsidRDefault="00B145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</w:rPr>
      </w:pPr>
      <w:r w:rsidRPr="00B14587">
        <w:rPr>
          <w:rFonts w:ascii="Verdana" w:hAnsi="Verdana"/>
          <w:sz w:val="16"/>
          <w:szCs w:val="16"/>
        </w:rPr>
        <w:t>H312</w:t>
      </w:r>
      <w:r w:rsidR="006422E4">
        <w:rPr>
          <w:rFonts w:ascii="Verdana" w:hAnsi="Verdana"/>
          <w:sz w:val="16"/>
          <w:szCs w:val="16"/>
        </w:rPr>
        <w:tab/>
      </w:r>
      <w:r w:rsidR="006422E4">
        <w:rPr>
          <w:rFonts w:ascii="Verdana" w:hAnsi="Verdana"/>
          <w:sz w:val="16"/>
          <w:szCs w:val="16"/>
        </w:rPr>
        <w:tab/>
      </w:r>
      <w:r w:rsidR="006422E4" w:rsidRPr="00693B6E">
        <w:rPr>
          <w:rFonts w:ascii="Verdana" w:hAnsi="Verdana"/>
          <w:sz w:val="16"/>
          <w:szCs w:val="16"/>
          <w:lang w:eastAsia="zh-CN"/>
        </w:rPr>
        <w:t>Gesundheitsschädlich bei Hautkontakt.</w:t>
      </w:r>
    </w:p>
    <w:p w:rsidR="00D12FDC" w:rsidRDefault="00B145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14587">
        <w:rPr>
          <w:rFonts w:ascii="Verdana" w:hAnsi="Verdana"/>
          <w:sz w:val="16"/>
          <w:szCs w:val="16"/>
        </w:rPr>
        <w:t>H312+332</w:t>
      </w:r>
      <w:r w:rsidR="006422E4">
        <w:rPr>
          <w:rFonts w:ascii="Verdana" w:hAnsi="Verdana"/>
          <w:sz w:val="16"/>
          <w:szCs w:val="16"/>
        </w:rPr>
        <w:tab/>
      </w:r>
      <w:r w:rsidR="006422E4" w:rsidRPr="00693B6E">
        <w:rPr>
          <w:rFonts w:ascii="Verdana" w:hAnsi="Verdana"/>
          <w:sz w:val="16"/>
          <w:szCs w:val="16"/>
          <w:lang w:eastAsia="zh-CN"/>
        </w:rPr>
        <w:t>Gesundheitsschädlich bei Hautkontakt oder Einatmen.</w:t>
      </w:r>
    </w:p>
    <w:p w:rsidR="00B14587" w:rsidRDefault="00B145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14587">
        <w:rPr>
          <w:rFonts w:ascii="Verdana" w:hAnsi="Verdana"/>
          <w:sz w:val="16"/>
          <w:szCs w:val="16"/>
        </w:rPr>
        <w:t>H314</w:t>
      </w:r>
      <w:r w:rsidR="006422E4">
        <w:rPr>
          <w:rFonts w:ascii="Verdana" w:hAnsi="Verdana"/>
          <w:sz w:val="16"/>
          <w:szCs w:val="16"/>
        </w:rPr>
        <w:tab/>
      </w:r>
      <w:r w:rsidR="006422E4">
        <w:rPr>
          <w:rFonts w:ascii="Verdana" w:hAnsi="Verdana"/>
          <w:sz w:val="16"/>
          <w:szCs w:val="16"/>
        </w:rPr>
        <w:tab/>
      </w:r>
      <w:r w:rsidR="006422E4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B14587" w:rsidRDefault="00B145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14587">
        <w:rPr>
          <w:rFonts w:ascii="Verdana" w:hAnsi="Verdana"/>
          <w:sz w:val="16"/>
          <w:szCs w:val="16"/>
        </w:rPr>
        <w:t>H315</w:t>
      </w:r>
      <w:r w:rsidR="006422E4">
        <w:rPr>
          <w:rFonts w:ascii="Verdana" w:hAnsi="Verdana"/>
          <w:sz w:val="16"/>
          <w:szCs w:val="16"/>
        </w:rPr>
        <w:tab/>
      </w:r>
      <w:r w:rsidR="006422E4">
        <w:rPr>
          <w:rFonts w:ascii="Verdana" w:hAnsi="Verdana"/>
          <w:sz w:val="16"/>
          <w:szCs w:val="16"/>
        </w:rPr>
        <w:tab/>
      </w:r>
      <w:r w:rsidR="006422E4"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B14587" w:rsidRDefault="00B145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14587">
        <w:rPr>
          <w:rFonts w:ascii="Verdana" w:hAnsi="Verdana"/>
          <w:sz w:val="16"/>
          <w:szCs w:val="16"/>
        </w:rPr>
        <w:t>H317</w:t>
      </w:r>
      <w:r w:rsidR="006422E4">
        <w:rPr>
          <w:rFonts w:ascii="Verdana" w:hAnsi="Verdana"/>
          <w:sz w:val="16"/>
          <w:szCs w:val="16"/>
        </w:rPr>
        <w:tab/>
      </w:r>
      <w:r w:rsidR="006422E4">
        <w:rPr>
          <w:rFonts w:ascii="Verdana" w:hAnsi="Verdana"/>
          <w:sz w:val="16"/>
          <w:szCs w:val="16"/>
        </w:rPr>
        <w:tab/>
      </w:r>
      <w:r w:rsidR="006422E4" w:rsidRPr="00693B6E">
        <w:rPr>
          <w:rFonts w:ascii="Verdana" w:hAnsi="Verdana"/>
          <w:sz w:val="16"/>
          <w:szCs w:val="16"/>
          <w:lang w:eastAsia="zh-CN"/>
        </w:rPr>
        <w:t>Kann allergische Hautreaktionen verursachen.</w:t>
      </w:r>
    </w:p>
    <w:p w:rsidR="00DE38B0" w:rsidRDefault="00B145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14587">
        <w:rPr>
          <w:rFonts w:ascii="Verdana" w:hAnsi="Verdana"/>
          <w:sz w:val="16"/>
          <w:szCs w:val="16"/>
        </w:rPr>
        <w:t>H319</w:t>
      </w:r>
      <w:r w:rsidR="006422E4">
        <w:rPr>
          <w:rFonts w:ascii="Verdana" w:hAnsi="Verdana"/>
          <w:sz w:val="16"/>
          <w:szCs w:val="16"/>
        </w:rPr>
        <w:tab/>
      </w:r>
      <w:r w:rsidR="006422E4">
        <w:rPr>
          <w:rFonts w:ascii="Verdana" w:hAnsi="Verdana"/>
          <w:sz w:val="16"/>
          <w:szCs w:val="16"/>
        </w:rPr>
        <w:tab/>
      </w:r>
      <w:r w:rsidR="006422E4"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  <w:r w:rsidR="006422E4">
        <w:rPr>
          <w:rFonts w:ascii="Verdana" w:hAnsi="Verdana"/>
          <w:sz w:val="16"/>
          <w:szCs w:val="16"/>
        </w:rPr>
        <w:tab/>
      </w:r>
    </w:p>
    <w:p w:rsidR="00B14587" w:rsidRDefault="00B145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14587">
        <w:rPr>
          <w:rFonts w:ascii="Verdana" w:hAnsi="Verdana"/>
          <w:sz w:val="16"/>
          <w:szCs w:val="16"/>
        </w:rPr>
        <w:t>H332</w:t>
      </w:r>
      <w:r w:rsidR="006422E4">
        <w:rPr>
          <w:rFonts w:ascii="Verdana" w:hAnsi="Verdana"/>
          <w:sz w:val="16"/>
          <w:szCs w:val="16"/>
        </w:rPr>
        <w:tab/>
      </w:r>
      <w:r w:rsidR="006422E4">
        <w:rPr>
          <w:rFonts w:ascii="Verdana" w:hAnsi="Verdana"/>
          <w:sz w:val="16"/>
          <w:szCs w:val="16"/>
        </w:rPr>
        <w:tab/>
      </w:r>
      <w:r w:rsidR="006422E4" w:rsidRPr="00693B6E">
        <w:rPr>
          <w:rFonts w:ascii="Verdana" w:hAnsi="Verdana"/>
          <w:sz w:val="16"/>
          <w:szCs w:val="16"/>
          <w:lang w:eastAsia="zh-CN"/>
        </w:rPr>
        <w:t>Gesundheitsschädlich bei Einatmen.</w:t>
      </w:r>
    </w:p>
    <w:p w:rsidR="00B14587" w:rsidRDefault="00B145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14587">
        <w:rPr>
          <w:rFonts w:ascii="Verdana" w:hAnsi="Verdana"/>
          <w:sz w:val="16"/>
          <w:szCs w:val="16"/>
        </w:rPr>
        <w:t>H335</w:t>
      </w:r>
      <w:r w:rsidR="006422E4">
        <w:rPr>
          <w:rFonts w:ascii="Verdana" w:hAnsi="Verdana"/>
          <w:sz w:val="16"/>
          <w:szCs w:val="16"/>
        </w:rPr>
        <w:tab/>
      </w:r>
      <w:r w:rsidR="006422E4">
        <w:rPr>
          <w:rFonts w:ascii="Verdana" w:hAnsi="Verdana"/>
          <w:sz w:val="16"/>
          <w:szCs w:val="16"/>
        </w:rPr>
        <w:tab/>
      </w:r>
      <w:r w:rsidR="006422E4"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B14587" w:rsidRDefault="00B145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14587">
        <w:rPr>
          <w:rFonts w:ascii="Verdana" w:hAnsi="Verdana"/>
          <w:sz w:val="16"/>
          <w:szCs w:val="16"/>
        </w:rPr>
        <w:t>H360</w:t>
      </w:r>
      <w:r w:rsidR="006422E4">
        <w:rPr>
          <w:rFonts w:ascii="Verdana" w:hAnsi="Verdana"/>
          <w:sz w:val="16"/>
          <w:szCs w:val="16"/>
        </w:rPr>
        <w:tab/>
      </w:r>
      <w:r w:rsidR="006422E4">
        <w:rPr>
          <w:rFonts w:ascii="Verdana" w:hAnsi="Verdana"/>
          <w:sz w:val="16"/>
          <w:szCs w:val="16"/>
        </w:rPr>
        <w:tab/>
      </w:r>
      <w:r w:rsidR="006422E4" w:rsidRPr="00693B6E">
        <w:rPr>
          <w:rFonts w:ascii="Verdana" w:hAnsi="Verdana"/>
          <w:sz w:val="16"/>
          <w:szCs w:val="16"/>
          <w:lang w:eastAsia="zh-CN"/>
        </w:rPr>
        <w:t>Kann die Fruchtbarkeit beeinträchtigen oder das Kind im Mutterleib schädigen</w:t>
      </w:r>
      <w:r w:rsidR="006422E4">
        <w:rPr>
          <w:rFonts w:ascii="Verdana" w:hAnsi="Verdana"/>
          <w:sz w:val="16"/>
          <w:szCs w:val="16"/>
          <w:lang w:eastAsia="zh-CN"/>
        </w:rPr>
        <w:t>.</w:t>
      </w:r>
    </w:p>
    <w:p w:rsidR="00B14587" w:rsidRDefault="00B145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14587">
        <w:rPr>
          <w:rFonts w:ascii="Verdana" w:hAnsi="Verdana"/>
          <w:sz w:val="16"/>
          <w:szCs w:val="16"/>
        </w:rPr>
        <w:t>H372</w:t>
      </w:r>
      <w:r w:rsidR="006422E4">
        <w:rPr>
          <w:rFonts w:ascii="Verdana" w:hAnsi="Verdana"/>
          <w:sz w:val="16"/>
          <w:szCs w:val="16"/>
        </w:rPr>
        <w:tab/>
      </w:r>
      <w:r w:rsidR="006422E4">
        <w:rPr>
          <w:rFonts w:ascii="Verdana" w:hAnsi="Verdana"/>
          <w:sz w:val="16"/>
          <w:szCs w:val="16"/>
        </w:rPr>
        <w:tab/>
      </w:r>
      <w:r w:rsidR="006422E4" w:rsidRPr="00693B6E">
        <w:rPr>
          <w:rFonts w:ascii="Verdana" w:hAnsi="Verdana"/>
          <w:sz w:val="16"/>
          <w:szCs w:val="16"/>
          <w:lang w:eastAsia="zh-CN"/>
        </w:rPr>
        <w:t xml:space="preserve">Schädigt die Organe </w:t>
      </w:r>
      <w:r w:rsidR="006422E4" w:rsidRPr="00693B6E">
        <w:rPr>
          <w:rFonts w:ascii="Verdana" w:hAnsi="Verdana"/>
          <w:i/>
          <w:sz w:val="16"/>
          <w:szCs w:val="16"/>
          <w:lang w:eastAsia="zh-CN"/>
        </w:rPr>
        <w:t>(</w:t>
      </w:r>
      <w:r w:rsidR="006422E4">
        <w:rPr>
          <w:rFonts w:ascii="Verdana" w:hAnsi="Verdana"/>
          <w:i/>
          <w:sz w:val="16"/>
          <w:szCs w:val="16"/>
          <w:lang w:eastAsia="zh-CN"/>
        </w:rPr>
        <w:t>Schilddrüse</w:t>
      </w:r>
      <w:r w:rsidR="006422E4" w:rsidRPr="00693B6E">
        <w:rPr>
          <w:rFonts w:ascii="Verdana" w:hAnsi="Verdana"/>
          <w:sz w:val="16"/>
          <w:szCs w:val="16"/>
          <w:lang w:eastAsia="zh-CN"/>
        </w:rPr>
        <w:t>) bei längerer oder wiederholter Exposition</w:t>
      </w:r>
      <w:r w:rsidR="006422E4">
        <w:rPr>
          <w:rFonts w:ascii="Verdana" w:hAnsi="Verdana"/>
          <w:i/>
          <w:sz w:val="16"/>
          <w:szCs w:val="16"/>
          <w:lang w:eastAsia="zh-CN"/>
        </w:rPr>
        <w:t xml:space="preserve"> (oral</w:t>
      </w:r>
      <w:r w:rsidR="006422E4" w:rsidRPr="00693B6E">
        <w:rPr>
          <w:rFonts w:ascii="Verdana" w:hAnsi="Verdana"/>
          <w:i/>
          <w:sz w:val="16"/>
          <w:szCs w:val="16"/>
          <w:lang w:eastAsia="zh-CN"/>
        </w:rPr>
        <w:t>)</w:t>
      </w:r>
      <w:r w:rsidR="006422E4" w:rsidRPr="00693B6E">
        <w:rPr>
          <w:rFonts w:ascii="Verdana" w:hAnsi="Verdana"/>
          <w:sz w:val="16"/>
          <w:szCs w:val="16"/>
          <w:lang w:eastAsia="zh-CN"/>
        </w:rPr>
        <w:t>.</w:t>
      </w:r>
    </w:p>
    <w:p w:rsidR="00B14587" w:rsidRPr="00B14587" w:rsidRDefault="00B145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14587">
        <w:rPr>
          <w:rFonts w:ascii="Verdana" w:hAnsi="Verdana"/>
          <w:sz w:val="16"/>
          <w:szCs w:val="16"/>
        </w:rPr>
        <w:t>H400</w:t>
      </w:r>
      <w:r w:rsidR="006422E4">
        <w:rPr>
          <w:rFonts w:ascii="Verdana" w:hAnsi="Verdana"/>
          <w:sz w:val="16"/>
          <w:szCs w:val="16"/>
        </w:rPr>
        <w:tab/>
      </w:r>
      <w:r w:rsidR="006422E4">
        <w:rPr>
          <w:rFonts w:ascii="Verdana" w:hAnsi="Verdana"/>
          <w:sz w:val="16"/>
          <w:szCs w:val="16"/>
        </w:rPr>
        <w:tab/>
      </w:r>
      <w:r w:rsidR="006422E4" w:rsidRPr="00693B6E">
        <w:rPr>
          <w:rFonts w:ascii="Verdana" w:hAnsi="Verdana"/>
          <w:sz w:val="16"/>
          <w:szCs w:val="16"/>
          <w:lang w:eastAsia="zh-CN"/>
        </w:rPr>
        <w:t xml:space="preserve">Sehr giftig für Wasserorganismen.  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6422E4" w:rsidRDefault="006422E4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6422E4" w:rsidRDefault="006422E4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6422E4" w:rsidRPr="006422E4" w:rsidRDefault="006422E4" w:rsidP="006422E4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Verdana" w:hAnsi="Verdana"/>
          <w:sz w:val="16"/>
          <w:szCs w:val="16"/>
        </w:rPr>
      </w:pPr>
      <w:r w:rsidRPr="006422E4">
        <w:rPr>
          <w:rFonts w:ascii="Verdana" w:hAnsi="Verdana"/>
          <w:sz w:val="16"/>
          <w:szCs w:val="16"/>
        </w:rPr>
        <w:t>EUH014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Reagiert heftig mit Wasser.</w:t>
      </w:r>
    </w:p>
    <w:p w:rsidR="006422E4" w:rsidRDefault="006422E4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D12FDC" w:rsidRPr="006422E4" w:rsidRDefault="006422E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  <w:i/>
        </w:rPr>
      </w:pPr>
      <w:r w:rsidRPr="006422E4">
        <w:rPr>
          <w:rFonts w:ascii="Verdana" w:hAnsi="Verdana"/>
          <w:i/>
          <w:sz w:val="16"/>
          <w:szCs w:val="16"/>
        </w:rPr>
        <w:t>(P201</w:t>
      </w:r>
      <w:r w:rsidRPr="006422E4">
        <w:rPr>
          <w:rFonts w:ascii="Verdana" w:hAnsi="Verdana"/>
          <w:i/>
          <w:sz w:val="16"/>
          <w:szCs w:val="16"/>
        </w:rPr>
        <w:tab/>
      </w:r>
      <w:r w:rsidRPr="006422E4">
        <w:rPr>
          <w:rFonts w:ascii="Verdana" w:hAnsi="Verdana"/>
          <w:i/>
          <w:sz w:val="16"/>
          <w:szCs w:val="16"/>
        </w:rPr>
        <w:tab/>
      </w:r>
      <w:r w:rsidRPr="006422E4">
        <w:rPr>
          <w:rFonts w:ascii="Verdana" w:hAnsi="Verdana"/>
          <w:i/>
          <w:sz w:val="16"/>
          <w:szCs w:val="16"/>
          <w:lang w:eastAsia="zh-CN"/>
        </w:rPr>
        <w:t>Vor Gebrauch besondere Anweisungen einholen.)</w:t>
      </w:r>
    </w:p>
    <w:p w:rsidR="00D12FDC" w:rsidRDefault="006422E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422E4">
        <w:rPr>
          <w:rFonts w:ascii="Verdana" w:hAnsi="Verdana"/>
          <w:sz w:val="16"/>
          <w:szCs w:val="16"/>
        </w:rPr>
        <w:t>P210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6422E4" w:rsidRDefault="006422E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422E4">
        <w:rPr>
          <w:rFonts w:ascii="Verdana" w:hAnsi="Verdana"/>
          <w:sz w:val="16"/>
          <w:szCs w:val="16"/>
        </w:rPr>
        <w:t>P261_f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Einatmen </w:t>
      </w:r>
      <w:r>
        <w:rPr>
          <w:rFonts w:ascii="Verdana" w:hAnsi="Verdana"/>
          <w:sz w:val="16"/>
          <w:szCs w:val="16"/>
          <w:lang w:eastAsia="zh-CN"/>
        </w:rPr>
        <w:t>von Staub/Rauch/</w:t>
      </w:r>
      <w:r w:rsidRPr="00693B6E">
        <w:rPr>
          <w:rFonts w:ascii="Verdana" w:hAnsi="Verdana"/>
          <w:sz w:val="16"/>
          <w:szCs w:val="16"/>
          <w:lang w:eastAsia="zh-CN"/>
        </w:rPr>
        <w:t>Aerosol vermeiden.</w:t>
      </w:r>
    </w:p>
    <w:p w:rsidR="006422E4" w:rsidRDefault="006422E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422E4">
        <w:rPr>
          <w:rFonts w:ascii="Verdana" w:hAnsi="Verdana"/>
          <w:sz w:val="16"/>
          <w:szCs w:val="16"/>
        </w:rPr>
        <w:t>P273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6422E4" w:rsidRDefault="006422E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422E4">
        <w:rPr>
          <w:rFonts w:ascii="Verdana" w:hAnsi="Verdana"/>
          <w:sz w:val="16"/>
          <w:szCs w:val="16"/>
        </w:rPr>
        <w:t>P280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6422E4" w:rsidRDefault="006422E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422E4">
        <w:rPr>
          <w:rFonts w:ascii="Verdana" w:hAnsi="Verdana"/>
          <w:sz w:val="16"/>
          <w:szCs w:val="16"/>
        </w:rPr>
        <w:t>P302+352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6422E4" w:rsidRDefault="006422E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422E4">
        <w:rPr>
          <w:rFonts w:ascii="Verdana" w:hAnsi="Verdana"/>
          <w:sz w:val="16"/>
          <w:szCs w:val="16"/>
        </w:rPr>
        <w:t>P305+351+338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6422E4" w:rsidRDefault="006422E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422E4">
        <w:rPr>
          <w:rFonts w:ascii="Verdana" w:hAnsi="Verdana"/>
          <w:sz w:val="16"/>
          <w:szCs w:val="16"/>
        </w:rPr>
        <w:t>P308+313</w:t>
      </w:r>
      <w:r>
        <w:rPr>
          <w:rFonts w:ascii="Verdana" w:hAnsi="Verdana"/>
          <w:sz w:val="16"/>
          <w:szCs w:val="16"/>
        </w:rPr>
        <w:tab/>
      </w:r>
      <w:r w:rsidRPr="006422E4">
        <w:rPr>
          <w:rFonts w:ascii="Verdana" w:hAnsi="Verdana"/>
          <w:sz w:val="16"/>
          <w:szCs w:val="16"/>
        </w:rPr>
        <w:t>Bei Exposition oder Verdacht: Ärztlichen Rat einholen/ärztliche Hilfe hinzuziehen.</w:t>
      </w:r>
    </w:p>
    <w:p w:rsidR="006422E4" w:rsidRDefault="006422E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422E4">
        <w:rPr>
          <w:rFonts w:ascii="Verdana" w:hAnsi="Verdana"/>
          <w:sz w:val="16"/>
          <w:szCs w:val="16"/>
        </w:rPr>
        <w:t>P310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Sofort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6422E4" w:rsidRDefault="006422E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422E4">
        <w:rPr>
          <w:rFonts w:ascii="Verdana" w:hAnsi="Verdana"/>
          <w:sz w:val="16"/>
          <w:szCs w:val="16"/>
        </w:rPr>
        <w:t>P314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Bei Unwohlsein ärztlichen Rat einholen / ärztliche Hilfe hinzuziehen.</w:t>
      </w:r>
    </w:p>
    <w:p w:rsidR="006422E4" w:rsidRDefault="006422E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422E4">
        <w:rPr>
          <w:rFonts w:ascii="Verdana" w:hAnsi="Verdana"/>
          <w:sz w:val="16"/>
          <w:szCs w:val="16"/>
        </w:rPr>
        <w:t>P370+378b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Brand: trockenen Sand</w:t>
      </w:r>
      <w:r w:rsidRPr="00693B6E">
        <w:rPr>
          <w:rFonts w:ascii="Verdana" w:hAnsi="Verdana"/>
          <w:sz w:val="16"/>
          <w:szCs w:val="16"/>
          <w:lang w:eastAsia="zh-CN"/>
        </w:rPr>
        <w:t xml:space="preserve"> zum Löschen verwenden.</w:t>
      </w:r>
    </w:p>
    <w:p w:rsidR="006422E4" w:rsidRPr="006422E4" w:rsidRDefault="006422E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422E4">
        <w:rPr>
          <w:rFonts w:ascii="Verdana" w:hAnsi="Verdana"/>
          <w:sz w:val="16"/>
          <w:szCs w:val="16"/>
        </w:rPr>
        <w:t>P402+404</w:t>
      </w:r>
      <w:r>
        <w:rPr>
          <w:rFonts w:ascii="Verdana" w:hAnsi="Verdana"/>
          <w:sz w:val="16"/>
          <w:szCs w:val="16"/>
        </w:rPr>
        <w:tab/>
      </w:r>
      <w:r w:rsidR="00FC35A0" w:rsidRPr="00693B6E">
        <w:rPr>
          <w:rFonts w:ascii="Verdana" w:hAnsi="Verdana"/>
          <w:sz w:val="16"/>
          <w:szCs w:val="16"/>
          <w:lang w:eastAsia="zh-CN"/>
        </w:rPr>
        <w:t>An einem trockenen Ort aufbewahren. In einem geschlossenen Behälter aufbewahren.</w:t>
      </w:r>
    </w:p>
    <w:p w:rsidR="00015609" w:rsidRDefault="00015609">
      <w:pPr>
        <w:rPr>
          <w:rFonts w:ascii="Verdana" w:hAnsi="Verdana"/>
          <w:b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FC35A0" w:rsidRDefault="00FC35A0">
      <w:pPr>
        <w:rPr>
          <w:rFonts w:ascii="Arial" w:hAnsi="Arial"/>
          <w:sz w:val="24"/>
        </w:rPr>
      </w:pPr>
    </w:p>
    <w:p w:rsidR="00FC35A0" w:rsidRDefault="00FC35A0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FC35A0">
        <w:rPr>
          <w:rFonts w:ascii="Verdana" w:hAnsi="Verdana"/>
          <w:sz w:val="16"/>
          <w:szCs w:val="16"/>
        </w:rPr>
        <w:t>ule Zürich / Erstelldatum: 26</w:t>
      </w:r>
      <w:r w:rsidR="00410458">
        <w:rPr>
          <w:rFonts w:ascii="Verdana" w:hAnsi="Verdana"/>
          <w:sz w:val="16"/>
          <w:szCs w:val="16"/>
        </w:rPr>
        <w:t>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5"/>
      <w:footerReference w:type="default" r:id="rId16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EC" w:rsidRDefault="00BA14EC" w:rsidP="00015609">
      <w:r>
        <w:separator/>
      </w:r>
    </w:p>
  </w:endnote>
  <w:endnote w:type="continuationSeparator" w:id="0">
    <w:p w:rsidR="00BA14EC" w:rsidRDefault="00BA14EC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EC" w:rsidRDefault="00BA14EC" w:rsidP="00015609">
      <w:r>
        <w:separator/>
      </w:r>
    </w:p>
  </w:footnote>
  <w:footnote w:type="continuationSeparator" w:id="0">
    <w:p w:rsidR="00BA14EC" w:rsidRDefault="00BA14EC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D046C7" w:rsidP="00015609">
    <w:pPr>
      <w:pStyle w:val="Kopfzeile"/>
      <w:tabs>
        <w:tab w:val="clear" w:pos="4536"/>
        <w:tab w:val="clear" w:pos="9072"/>
        <w:tab w:val="left" w:pos="8445"/>
      </w:tabs>
    </w:pPr>
    <w:r w:rsidRPr="00D046C7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D046C7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D046C7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C4737"/>
    <w:rsid w:val="001E1C19"/>
    <w:rsid w:val="001E2122"/>
    <w:rsid w:val="001E53A7"/>
    <w:rsid w:val="001F0F23"/>
    <w:rsid w:val="00221ED2"/>
    <w:rsid w:val="002328B6"/>
    <w:rsid w:val="0024642C"/>
    <w:rsid w:val="00260D73"/>
    <w:rsid w:val="00283E45"/>
    <w:rsid w:val="002E3A90"/>
    <w:rsid w:val="002E3B1E"/>
    <w:rsid w:val="002F7013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0270"/>
    <w:rsid w:val="00410458"/>
    <w:rsid w:val="0041466B"/>
    <w:rsid w:val="004420D1"/>
    <w:rsid w:val="00443BF4"/>
    <w:rsid w:val="004514FE"/>
    <w:rsid w:val="00455346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95105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422E4"/>
    <w:rsid w:val="00655BBC"/>
    <w:rsid w:val="006B4000"/>
    <w:rsid w:val="006D713D"/>
    <w:rsid w:val="006E514C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4587"/>
    <w:rsid w:val="00B150DF"/>
    <w:rsid w:val="00B308B5"/>
    <w:rsid w:val="00B5181E"/>
    <w:rsid w:val="00B61890"/>
    <w:rsid w:val="00B65545"/>
    <w:rsid w:val="00B83007"/>
    <w:rsid w:val="00BA14EC"/>
    <w:rsid w:val="00C037DB"/>
    <w:rsid w:val="00C676B2"/>
    <w:rsid w:val="00C93395"/>
    <w:rsid w:val="00CB37B4"/>
    <w:rsid w:val="00CC2C00"/>
    <w:rsid w:val="00CC5350"/>
    <w:rsid w:val="00CF4E87"/>
    <w:rsid w:val="00D046C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38B0"/>
    <w:rsid w:val="00DE7AF4"/>
    <w:rsid w:val="00E036A9"/>
    <w:rsid w:val="00E22334"/>
    <w:rsid w:val="00E23B7A"/>
    <w:rsid w:val="00E541C2"/>
    <w:rsid w:val="00E6733A"/>
    <w:rsid w:val="00EA5663"/>
    <w:rsid w:val="00EA79C0"/>
    <w:rsid w:val="00EC11B3"/>
    <w:rsid w:val="00F068ED"/>
    <w:rsid w:val="00F122A5"/>
    <w:rsid w:val="00F30D44"/>
    <w:rsid w:val="00F81050"/>
    <w:rsid w:val="00FC35A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39682-0553-455D-80BF-8A28F2C2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2016-02-26T12:43:00Z</dcterms:created>
  <dcterms:modified xsi:type="dcterms:W3CDTF">2016-03-07T14:23:00Z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