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B43C7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1A702C">
        <w:rPr>
          <w:rFonts w:ascii="Verdana" w:hAnsi="Verdana"/>
          <w:b/>
        </w:rPr>
        <w:t>Zinksalze und Basen (14.1</w:t>
      </w:r>
      <w:r w:rsidR="00F22C5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1A702C">
        <w:rPr>
          <w:rFonts w:ascii="Verdana" w:hAnsi="Verdana"/>
          <w:b/>
        </w:rPr>
        <w:t>374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B43C7E">
      <w:pPr>
        <w:rPr>
          <w:rFonts w:ascii="Arial" w:hAnsi="Arial"/>
          <w:sz w:val="24"/>
        </w:rPr>
      </w:pPr>
      <w:r w:rsidRPr="00B43C7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B118F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43C7E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43C7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701"/>
        <w:gridCol w:w="992"/>
        <w:gridCol w:w="2126"/>
        <w:gridCol w:w="935"/>
      </w:tblGrid>
      <w:tr w:rsidR="00D41BF7" w:rsidTr="001A702C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A702C" w:rsidRPr="001A702C" w:rsidTr="001A702C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1A702C" w:rsidRPr="001A702C" w:rsidRDefault="001A702C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Zinksulfat-Heptahydrat</w:t>
            </w:r>
          </w:p>
        </w:tc>
        <w:tc>
          <w:tcPr>
            <w:tcW w:w="1276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A702C" w:rsidRPr="001A702C" w:rsidRDefault="001A702C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43815</wp:posOffset>
                  </wp:positionV>
                  <wp:extent cx="323850" cy="330200"/>
                  <wp:effectExtent l="19050" t="0" r="0" b="0"/>
                  <wp:wrapNone/>
                  <wp:docPr id="4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43815</wp:posOffset>
                  </wp:positionV>
                  <wp:extent cx="316230" cy="330200"/>
                  <wp:effectExtent l="19050" t="0" r="7620" b="0"/>
                  <wp:wrapNone/>
                  <wp:docPr id="4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590550</wp:posOffset>
                  </wp:positionH>
                  <wp:positionV relativeFrom="margin">
                    <wp:posOffset>48895</wp:posOffset>
                  </wp:positionV>
                  <wp:extent cx="326390" cy="330200"/>
                  <wp:effectExtent l="19050" t="0" r="0" b="0"/>
                  <wp:wrapNone/>
                  <wp:docPr id="4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H318 H410</w:t>
            </w:r>
          </w:p>
        </w:tc>
        <w:tc>
          <w:tcPr>
            <w:tcW w:w="992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P273 </w:t>
            </w:r>
            <w:r w:rsidR="00F932B3">
              <w:rPr>
                <w:rFonts w:ascii="Verdana" w:hAnsi="Verdana"/>
                <w:sz w:val="16"/>
                <w:szCs w:val="16"/>
              </w:rPr>
              <w:t xml:space="preserve">P280 </w:t>
            </w:r>
            <w:r>
              <w:rPr>
                <w:rFonts w:ascii="Verdana" w:hAnsi="Verdana"/>
                <w:sz w:val="16"/>
                <w:szCs w:val="16"/>
              </w:rPr>
              <w:t>P305+351+338 P313</w:t>
            </w:r>
          </w:p>
        </w:tc>
        <w:tc>
          <w:tcPr>
            <w:tcW w:w="935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A702C" w:rsidRPr="00AC60B9" w:rsidTr="007572EF">
        <w:trPr>
          <w:trHeight w:val="794"/>
        </w:trPr>
        <w:tc>
          <w:tcPr>
            <w:cnfStyle w:val="001000000000"/>
            <w:tcW w:w="2093" w:type="dxa"/>
          </w:tcPr>
          <w:p w:rsidR="001A702C" w:rsidRDefault="001A702C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1A702C" w:rsidRPr="000D4796" w:rsidRDefault="001A702C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D4796">
              <w:rPr>
                <w:rFonts w:ascii="Verdana" w:hAnsi="Verdana"/>
                <w:b w:val="0"/>
                <w:sz w:val="16"/>
                <w:szCs w:val="16"/>
              </w:rPr>
              <w:t>w = 15%</w:t>
            </w:r>
          </w:p>
        </w:tc>
        <w:tc>
          <w:tcPr>
            <w:tcW w:w="1276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89535</wp:posOffset>
                  </wp:positionV>
                  <wp:extent cx="326390" cy="325120"/>
                  <wp:effectExtent l="19050" t="0" r="0" b="0"/>
                  <wp:wrapNone/>
                  <wp:docPr id="4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A702C" w:rsidRPr="00AC60B9" w:rsidTr="001A702C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1A702C" w:rsidRDefault="001A702C" w:rsidP="001A702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Ammoniaklösung</w:t>
            </w:r>
          </w:p>
          <w:p w:rsidR="001A702C" w:rsidRPr="001A702C" w:rsidRDefault="001A702C" w:rsidP="001A702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11%ig</w:t>
            </w:r>
          </w:p>
        </w:tc>
        <w:tc>
          <w:tcPr>
            <w:tcW w:w="1276" w:type="dxa"/>
          </w:tcPr>
          <w:p w:rsidR="001A702C" w:rsidRPr="00AC60B9" w:rsidRDefault="001A702C" w:rsidP="007572E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A702C" w:rsidRPr="00AC60B9" w:rsidRDefault="001A702C" w:rsidP="007572E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70485</wp:posOffset>
                  </wp:positionV>
                  <wp:extent cx="321945" cy="327660"/>
                  <wp:effectExtent l="19050" t="0" r="1905" b="0"/>
                  <wp:wrapNone/>
                  <wp:docPr id="5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70485</wp:posOffset>
                  </wp:positionV>
                  <wp:extent cx="321310" cy="327660"/>
                  <wp:effectExtent l="19050" t="0" r="2540" b="0"/>
                  <wp:wrapNone/>
                  <wp:docPr id="5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7CF2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70485</wp:posOffset>
                  </wp:positionV>
                  <wp:extent cx="321310" cy="327660"/>
                  <wp:effectExtent l="19050" t="0" r="2540" b="0"/>
                  <wp:wrapNone/>
                  <wp:docPr id="5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02C" w:rsidRPr="00AC60B9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H335 H400</w:t>
            </w:r>
          </w:p>
        </w:tc>
        <w:tc>
          <w:tcPr>
            <w:tcW w:w="992" w:type="dxa"/>
          </w:tcPr>
          <w:p w:rsidR="001A702C" w:rsidRPr="00AC60B9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Pr="00AC60B9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P301+330+331 P305+351+338 P309+310</w:t>
            </w:r>
          </w:p>
        </w:tc>
        <w:tc>
          <w:tcPr>
            <w:tcW w:w="935" w:type="dxa"/>
          </w:tcPr>
          <w:p w:rsidR="001A702C" w:rsidRPr="00AC60B9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1A702C" w:rsidRPr="000F5CEC" w:rsidTr="001A702C">
        <w:trPr>
          <w:trHeight w:val="708"/>
        </w:trPr>
        <w:tc>
          <w:tcPr>
            <w:cnfStyle w:val="001000000000"/>
            <w:tcW w:w="2093" w:type="dxa"/>
          </w:tcPr>
          <w:p w:rsidR="001A702C" w:rsidRDefault="001A702C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1A702C" w:rsidRPr="00917F6B" w:rsidRDefault="001A702C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917F6B">
              <w:rPr>
                <w:rFonts w:ascii="Verdana" w:hAnsi="Verdana"/>
                <w:b w:val="0"/>
                <w:sz w:val="16"/>
                <w:szCs w:val="16"/>
              </w:rPr>
              <w:t>w = 96%</w:t>
            </w:r>
          </w:p>
        </w:tc>
        <w:tc>
          <w:tcPr>
            <w:tcW w:w="1276" w:type="dxa"/>
          </w:tcPr>
          <w:p w:rsidR="001A702C" w:rsidRPr="009D50A3" w:rsidRDefault="001A702C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A702C" w:rsidRPr="003F346F" w:rsidRDefault="001A702C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51435</wp:posOffset>
                  </wp:positionV>
                  <wp:extent cx="311150" cy="320040"/>
                  <wp:effectExtent l="19050" t="0" r="0" b="0"/>
                  <wp:wrapNone/>
                  <wp:docPr id="5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1A702C" w:rsidRPr="000F5CEC" w:rsidRDefault="001A702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A702C" w:rsidRPr="001A702C" w:rsidTr="001A702C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1A702C" w:rsidRDefault="001A702C" w:rsidP="007572EF">
            <w:pPr>
              <w:rPr>
                <w:rFonts w:ascii="Verdana" w:hAnsi="Verdana"/>
                <w:b w:val="0"/>
              </w:rPr>
            </w:pPr>
            <w:r w:rsidRPr="001A702C">
              <w:rPr>
                <w:rFonts w:ascii="Verdana" w:hAnsi="Verdana"/>
                <w:b w:val="0"/>
              </w:rPr>
              <w:t>Zinkhydroxid</w:t>
            </w:r>
          </w:p>
          <w:p w:rsidR="001A702C" w:rsidRPr="001A702C" w:rsidRDefault="001A702C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1A702C" w:rsidRPr="001A702C" w:rsidRDefault="001A702C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61595</wp:posOffset>
                  </wp:positionV>
                  <wp:extent cx="324485" cy="330200"/>
                  <wp:effectExtent l="19050" t="0" r="0" b="0"/>
                  <wp:wrapNone/>
                  <wp:docPr id="6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61595</wp:posOffset>
                  </wp:positionV>
                  <wp:extent cx="323850" cy="330200"/>
                  <wp:effectExtent l="19050" t="0" r="0" b="0"/>
                  <wp:wrapNone/>
                  <wp:docPr id="5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02C" w:rsidRPr="001A702C" w:rsidRDefault="009B7BEA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H400 H41</w:t>
            </w:r>
            <w:r w:rsidR="001A70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P391 P501</w:t>
            </w:r>
          </w:p>
        </w:tc>
        <w:tc>
          <w:tcPr>
            <w:tcW w:w="935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81288" w:rsidRDefault="001A702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1A702C" w:rsidRPr="001A702C" w:rsidRDefault="00857FC7" w:rsidP="001A702C">
      <w:pPr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1A702C" w:rsidRPr="001A702C">
        <w:rPr>
          <w:rFonts w:ascii="Verdana" w:hAnsi="Verdana"/>
          <w:i/>
        </w:rPr>
        <w:t>In ein Reagenzglas gibt man Zinksulfatlösung und versetzt diese tropfenweise mit halbkonzentrie</w:t>
      </w:r>
      <w:r w:rsidR="001A702C" w:rsidRPr="001A702C">
        <w:rPr>
          <w:rFonts w:ascii="Verdana" w:hAnsi="Verdana"/>
          <w:i/>
        </w:rPr>
        <w:t>r</w:t>
      </w:r>
      <w:r w:rsidR="001A702C" w:rsidRPr="001A702C">
        <w:rPr>
          <w:rFonts w:ascii="Verdana" w:hAnsi="Verdana"/>
          <w:i/>
        </w:rPr>
        <w:t xml:space="preserve">ter Natronlauge. Den entstandenen Niederschlag verteilt man auf zwei Reagenzgläser, das eine wird mit verdünnter Schwefelsäure, das andere mit halbkonzentrierter Natronlauge versetzt. </w:t>
      </w:r>
    </w:p>
    <w:p w:rsidR="001A702C" w:rsidRPr="001A702C" w:rsidRDefault="00857FC7" w:rsidP="001A702C">
      <w:pPr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1A702C" w:rsidRPr="001A702C">
        <w:rPr>
          <w:rFonts w:ascii="Verdana" w:hAnsi="Verdana"/>
          <w:i/>
        </w:rPr>
        <w:t xml:space="preserve">In einem weiteren Reagenzglas werden 3 ml Zinksulfatlösung tropfenweise mit Ammoniaklösung versetzt, bis sich der gebildete Niederschlag wieder aufgelöst hat. </w:t>
      </w:r>
    </w:p>
    <w:p w:rsidR="00624D80" w:rsidRPr="00917F6B" w:rsidRDefault="00917F6B" w:rsidP="00917F6B">
      <w:pPr>
        <w:jc w:val="both"/>
        <w:rPr>
          <w:rFonts w:ascii="Verdana" w:hAnsi="Verdana"/>
          <w:i/>
        </w:rPr>
      </w:pPr>
      <w:r w:rsidRPr="00917F6B">
        <w:rPr>
          <w:rFonts w:ascii="Verdana" w:hAnsi="Verdana"/>
          <w:i/>
        </w:rPr>
        <w:t xml:space="preserve"> </w:t>
      </w:r>
    </w:p>
    <w:p w:rsidR="00782215" w:rsidRDefault="00782215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917F6B" w:rsidRDefault="00917F6B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1A702C" w:rsidRPr="001A702C" w:rsidRDefault="001A702C" w:rsidP="001A702C">
      <w:pPr>
        <w:ind w:left="1410" w:hanging="1410"/>
        <w:jc w:val="both"/>
        <w:rPr>
          <w:rFonts w:ascii="Verdana" w:hAnsi="Verdana"/>
          <w:i/>
        </w:rPr>
      </w:pPr>
      <w:r w:rsidRPr="001A702C">
        <w:rPr>
          <w:rFonts w:ascii="Verdana" w:hAnsi="Verdana"/>
          <w:i/>
        </w:rPr>
        <w:t xml:space="preserve">Lösungen neutralisieren, einengen und im Sammelbehälter „Schwermetallabfälle“ sammeln. </w:t>
      </w:r>
    </w:p>
    <w:p w:rsidR="00015609" w:rsidRDefault="0001560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857FC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3122930</wp:posOffset>
            </wp:positionH>
            <wp:positionV relativeFrom="margin">
              <wp:posOffset>4540885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02C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1131570</wp:posOffset>
            </wp:positionH>
            <wp:positionV relativeFrom="margin">
              <wp:posOffset>4540885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</w:t>
      </w:r>
      <w:r w:rsidR="00782215">
        <w:rPr>
          <w:rFonts w:ascii="Verdana" w:hAnsi="Verdana"/>
          <w:i/>
        </w:rPr>
        <w:tab/>
      </w:r>
      <w:r w:rsidR="0078221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</w:p>
    <w:p w:rsidR="00382839" w:rsidRDefault="0038283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17F6B" w:rsidRPr="007A00B0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782215">
        <w:rPr>
          <w:rFonts w:ascii="Verdana" w:hAnsi="Verdana"/>
          <w:i/>
        </w:rPr>
        <w:t>Risikoarmes Standardexperiment</w:t>
      </w:r>
      <w:r w:rsidR="007A00B0">
        <w:rPr>
          <w:rFonts w:ascii="Verdana" w:hAnsi="Verdana"/>
          <w:i/>
        </w:rPr>
        <w:t>.</w:t>
      </w:r>
    </w:p>
    <w:p w:rsidR="00917F6B" w:rsidRDefault="00917F6B">
      <w:pPr>
        <w:rPr>
          <w:rFonts w:ascii="Arial" w:hAnsi="Arial"/>
        </w:rPr>
      </w:pPr>
    </w:p>
    <w:p w:rsidR="00782215" w:rsidRDefault="00782215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1A702C" w:rsidRPr="001A702C" w:rsidRDefault="001A702C" w:rsidP="001A702C">
      <w:pPr>
        <w:rPr>
          <w:rFonts w:ascii="Verdana" w:hAnsi="Verdana"/>
          <w:sz w:val="16"/>
          <w:szCs w:val="16"/>
          <w:lang w:val="de-CH"/>
        </w:rPr>
      </w:pP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H290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H302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H314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A702C">
        <w:rPr>
          <w:rFonts w:ascii="Verdana" w:hAnsi="Verdana"/>
          <w:sz w:val="16"/>
          <w:szCs w:val="16"/>
          <w:lang w:val="de-CH"/>
        </w:rPr>
        <w:t>H318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7B08C0">
        <w:rPr>
          <w:rFonts w:ascii="Verdana" w:hAnsi="Verdana"/>
          <w:sz w:val="16"/>
          <w:szCs w:val="16"/>
          <w:lang w:val="de-CH"/>
        </w:rPr>
        <w:t>H335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A702C">
        <w:rPr>
          <w:rFonts w:ascii="Verdana" w:hAnsi="Verdana"/>
          <w:sz w:val="16"/>
          <w:szCs w:val="16"/>
          <w:lang w:val="de-CH"/>
        </w:rPr>
        <w:t>H400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B7BEA"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9B7BEA" w:rsidRPr="007B08C0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B7BEA">
        <w:rPr>
          <w:rFonts w:ascii="Verdana" w:hAnsi="Verdana"/>
          <w:sz w:val="16"/>
          <w:szCs w:val="16"/>
          <w:lang w:val="de-CH"/>
        </w:rPr>
        <w:t>H411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B7BEA">
        <w:rPr>
          <w:rFonts w:ascii="Verdana" w:hAnsi="Verdana"/>
          <w:sz w:val="16"/>
          <w:szCs w:val="16"/>
        </w:rPr>
        <w:lastRenderedPageBreak/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17F6B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P280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9F2F89" w:rsidRDefault="00917F6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A00B0">
        <w:rPr>
          <w:rFonts w:ascii="Verdana" w:hAnsi="Verdana"/>
          <w:sz w:val="16"/>
          <w:szCs w:val="16"/>
          <w:lang w:val="de-CH"/>
        </w:rPr>
        <w:t>P301+330+331</w:t>
      </w:r>
      <w:r w:rsidR="007B08C0">
        <w:rPr>
          <w:rFonts w:ascii="Verdana" w:hAnsi="Verdana"/>
          <w:sz w:val="16"/>
          <w:szCs w:val="16"/>
          <w:lang w:eastAsia="zh-CN"/>
        </w:rPr>
        <w:tab/>
      </w:r>
      <w:r w:rsidR="007A00B0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7A00B0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7A00B0">
        <w:rPr>
          <w:rFonts w:ascii="Verdana" w:hAnsi="Verdana"/>
          <w:sz w:val="16"/>
          <w:szCs w:val="16"/>
          <w:lang w:eastAsia="zh-CN"/>
        </w:rPr>
        <w:tab/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P305+351+338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Berührung mit den Augen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A00B0" w:rsidRDefault="007A00B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A00B0">
        <w:rPr>
          <w:rFonts w:ascii="Verdana" w:hAnsi="Verdana"/>
          <w:sz w:val="16"/>
          <w:szCs w:val="16"/>
          <w:lang w:eastAsia="zh-CN"/>
        </w:rPr>
        <w:t>P309+310</w:t>
      </w:r>
      <w:r>
        <w:rPr>
          <w:rFonts w:ascii="Verdana" w:hAnsi="Verdana"/>
          <w:sz w:val="16"/>
          <w:szCs w:val="16"/>
          <w:lang w:eastAsia="zh-CN"/>
        </w:rPr>
        <w:tab/>
      </w:r>
      <w:r w:rsidRPr="007A00B0">
        <w:rPr>
          <w:rFonts w:ascii="Verdana" w:hAnsi="Verdana"/>
          <w:sz w:val="16"/>
          <w:szCs w:val="16"/>
          <w:lang w:eastAsia="zh-CN"/>
        </w:rPr>
        <w:t>Bei Exposition oder Unwohlsein: Sofort Giftinformationszentrum oder Arzt anrufen.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B7BEA">
        <w:rPr>
          <w:rFonts w:ascii="Verdana" w:hAnsi="Verdana"/>
          <w:sz w:val="16"/>
          <w:szCs w:val="16"/>
          <w:lang w:eastAsia="zh-CN"/>
        </w:rPr>
        <w:t>P313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B7BEA">
        <w:rPr>
          <w:rFonts w:ascii="Verdana" w:hAnsi="Verdana"/>
          <w:sz w:val="16"/>
          <w:szCs w:val="16"/>
        </w:rPr>
        <w:t>P391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7A00B0" w:rsidRDefault="007A00B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A00B0">
        <w:rPr>
          <w:rFonts w:ascii="Verdana" w:hAnsi="Verdana"/>
          <w:sz w:val="16"/>
          <w:szCs w:val="16"/>
          <w:lang w:eastAsia="zh-CN"/>
        </w:rPr>
        <w:t>P501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Inhalt/Behälter örtlicher 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9F2F89" w:rsidRDefault="009F2F89" w:rsidP="009F2F89">
      <w:pPr>
        <w:rPr>
          <w:rFonts w:ascii="Verdana" w:hAnsi="Verdana"/>
          <w:sz w:val="16"/>
          <w:szCs w:val="16"/>
        </w:rPr>
      </w:pPr>
    </w:p>
    <w:p w:rsidR="00782215" w:rsidRPr="00782215" w:rsidRDefault="00782215" w:rsidP="00782215">
      <w:pPr>
        <w:rPr>
          <w:rFonts w:ascii="Verdana" w:hAnsi="Verdana"/>
          <w:sz w:val="16"/>
          <w:szCs w:val="16"/>
          <w:lang w:val="de-CH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9A30A8" w:rsidRDefault="009A30A8">
      <w:pPr>
        <w:rPr>
          <w:rFonts w:ascii="Arial" w:hAnsi="Arial"/>
          <w:lang w:val="de-CH"/>
        </w:rPr>
      </w:pPr>
    </w:p>
    <w:p w:rsidR="00782215" w:rsidRDefault="00782215">
      <w:pPr>
        <w:rPr>
          <w:rFonts w:ascii="Arial" w:hAnsi="Arial"/>
          <w:lang w:val="de-CH"/>
        </w:rPr>
      </w:pPr>
    </w:p>
    <w:p w:rsidR="007A00B0" w:rsidRDefault="007A00B0">
      <w:pPr>
        <w:rPr>
          <w:rFonts w:ascii="Arial" w:hAnsi="Arial"/>
          <w:lang w:val="de-CH"/>
        </w:rPr>
      </w:pPr>
    </w:p>
    <w:p w:rsidR="007A00B0" w:rsidRDefault="007A00B0">
      <w:pPr>
        <w:rPr>
          <w:rFonts w:ascii="Arial" w:hAnsi="Arial"/>
          <w:lang w:val="de-CH"/>
        </w:rPr>
      </w:pPr>
    </w:p>
    <w:p w:rsidR="00782215" w:rsidRPr="009A30A8" w:rsidRDefault="00782215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6E" w:rsidRDefault="00C00C6E" w:rsidP="00015609">
      <w:r>
        <w:separator/>
      </w:r>
    </w:p>
  </w:endnote>
  <w:endnote w:type="continuationSeparator" w:id="0">
    <w:p w:rsidR="00C00C6E" w:rsidRDefault="00C00C6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6E" w:rsidRDefault="00C00C6E" w:rsidP="00015609">
      <w:r>
        <w:separator/>
      </w:r>
    </w:p>
  </w:footnote>
  <w:footnote w:type="continuationSeparator" w:id="0">
    <w:p w:rsidR="00C00C6E" w:rsidRDefault="00C00C6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B43C7E" w:rsidP="00015609">
    <w:pPr>
      <w:pStyle w:val="Kopfzeile"/>
      <w:tabs>
        <w:tab w:val="clear" w:pos="4536"/>
        <w:tab w:val="clear" w:pos="9072"/>
        <w:tab w:val="left" w:pos="8445"/>
      </w:tabs>
    </w:pPr>
    <w:r w:rsidRPr="00B43C7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43C7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43C7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B59BA"/>
    <w:rsid w:val="000D37C8"/>
    <w:rsid w:val="001005CA"/>
    <w:rsid w:val="00112DC4"/>
    <w:rsid w:val="00133075"/>
    <w:rsid w:val="00142B91"/>
    <w:rsid w:val="001653C7"/>
    <w:rsid w:val="00173ECE"/>
    <w:rsid w:val="001A6020"/>
    <w:rsid w:val="001A702C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B118F"/>
    <w:rsid w:val="002E3A90"/>
    <w:rsid w:val="002E3B1E"/>
    <w:rsid w:val="003372CF"/>
    <w:rsid w:val="00350993"/>
    <w:rsid w:val="00356415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60993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2215"/>
    <w:rsid w:val="007859D3"/>
    <w:rsid w:val="00795230"/>
    <w:rsid w:val="007A00B0"/>
    <w:rsid w:val="007B08C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57FC7"/>
    <w:rsid w:val="00875E4E"/>
    <w:rsid w:val="00881288"/>
    <w:rsid w:val="008830AE"/>
    <w:rsid w:val="008C4A27"/>
    <w:rsid w:val="008C595D"/>
    <w:rsid w:val="008C7699"/>
    <w:rsid w:val="008D16D1"/>
    <w:rsid w:val="008F4F72"/>
    <w:rsid w:val="00907BD8"/>
    <w:rsid w:val="00917F6B"/>
    <w:rsid w:val="009253B0"/>
    <w:rsid w:val="009550B8"/>
    <w:rsid w:val="00962356"/>
    <w:rsid w:val="00964841"/>
    <w:rsid w:val="0097293F"/>
    <w:rsid w:val="00993BD6"/>
    <w:rsid w:val="009A30A8"/>
    <w:rsid w:val="009B4CC7"/>
    <w:rsid w:val="009B7BEA"/>
    <w:rsid w:val="009C7CC5"/>
    <w:rsid w:val="009D57AA"/>
    <w:rsid w:val="009D5943"/>
    <w:rsid w:val="009D6827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43C7E"/>
    <w:rsid w:val="00B5181E"/>
    <w:rsid w:val="00B61890"/>
    <w:rsid w:val="00B65545"/>
    <w:rsid w:val="00B83007"/>
    <w:rsid w:val="00C00C6E"/>
    <w:rsid w:val="00C037DB"/>
    <w:rsid w:val="00C676B2"/>
    <w:rsid w:val="00C93395"/>
    <w:rsid w:val="00CB37B4"/>
    <w:rsid w:val="00CC0159"/>
    <w:rsid w:val="00CC2C00"/>
    <w:rsid w:val="00CC5350"/>
    <w:rsid w:val="00CF4E87"/>
    <w:rsid w:val="00D12FDC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E77E9"/>
    <w:rsid w:val="00F068ED"/>
    <w:rsid w:val="00F122A5"/>
    <w:rsid w:val="00F22C50"/>
    <w:rsid w:val="00F30D44"/>
    <w:rsid w:val="00F81050"/>
    <w:rsid w:val="00F932B3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37CB-D0A0-4A8F-8DC5-28FA9B65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2016-03-06T13:25:00Z</dcterms:created>
  <dcterms:modified xsi:type="dcterms:W3CDTF">2016-03-07T14:50:00Z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