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9175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F22C50">
        <w:rPr>
          <w:rFonts w:ascii="Verdana" w:hAnsi="Verdana"/>
          <w:b/>
        </w:rPr>
        <w:t>Chromsalze (13.2)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D41BF7">
        <w:rPr>
          <w:rFonts w:ascii="Verdana" w:hAnsi="Verdana"/>
          <w:b/>
        </w:rPr>
        <w:t>369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91755">
      <w:pPr>
        <w:rPr>
          <w:rFonts w:ascii="Arial" w:hAnsi="Arial"/>
          <w:sz w:val="24"/>
        </w:rPr>
      </w:pPr>
      <w:r w:rsidRPr="00791755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91755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F22C50" w:rsidRDefault="00F22C5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91755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F22C50" w:rsidRDefault="00F22C5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701"/>
        <w:gridCol w:w="992"/>
        <w:gridCol w:w="2126"/>
        <w:gridCol w:w="935"/>
      </w:tblGrid>
      <w:tr w:rsidR="00D41BF7" w:rsidTr="00D41BF7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F22C50" w:rsidRPr="002D4166" w:rsidTr="00D41BF7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F22C50" w:rsidRPr="00F22C50" w:rsidRDefault="00F22C50" w:rsidP="007572EF">
            <w:pPr>
              <w:rPr>
                <w:rFonts w:ascii="Verdana" w:hAnsi="Verdana"/>
                <w:b w:val="0"/>
              </w:rPr>
            </w:pPr>
            <w:r w:rsidRPr="002D4166">
              <w:rPr>
                <w:rFonts w:ascii="Verdana" w:hAnsi="Verdana"/>
                <w:b w:val="0"/>
              </w:rPr>
              <w:t>Chrom(III)</w:t>
            </w:r>
            <w:r>
              <w:rPr>
                <w:rFonts w:ascii="Verdana" w:hAnsi="Verdana"/>
                <w:b w:val="0"/>
              </w:rPr>
              <w:t>-chlorid</w:t>
            </w:r>
          </w:p>
        </w:tc>
        <w:tc>
          <w:tcPr>
            <w:tcW w:w="1276" w:type="dxa"/>
          </w:tcPr>
          <w:p w:rsidR="00F22C50" w:rsidRPr="002D4166" w:rsidRDefault="00F22C50" w:rsidP="007572EF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F22C50" w:rsidRPr="002D4166" w:rsidRDefault="00F22C50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219710</wp:posOffset>
                  </wp:positionH>
                  <wp:positionV relativeFrom="margin">
                    <wp:posOffset>74964</wp:posOffset>
                  </wp:positionV>
                  <wp:extent cx="311150" cy="320040"/>
                  <wp:effectExtent l="19050" t="0" r="0" b="0"/>
                  <wp:wrapNone/>
                  <wp:docPr id="2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22C50" w:rsidRPr="002D4166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</w:t>
            </w:r>
          </w:p>
        </w:tc>
        <w:tc>
          <w:tcPr>
            <w:tcW w:w="992" w:type="dxa"/>
          </w:tcPr>
          <w:p w:rsidR="00F22C50" w:rsidRPr="002D4166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F22C50" w:rsidRPr="002D4166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P262</w:t>
            </w:r>
          </w:p>
        </w:tc>
        <w:tc>
          <w:tcPr>
            <w:tcW w:w="935" w:type="dxa"/>
          </w:tcPr>
          <w:p w:rsidR="00F22C50" w:rsidRPr="002D4166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22C50" w:rsidRPr="00AC60B9" w:rsidTr="00D41BF7">
        <w:trPr>
          <w:trHeight w:val="794"/>
        </w:trPr>
        <w:tc>
          <w:tcPr>
            <w:cnfStyle w:val="001000000000"/>
            <w:tcW w:w="2093" w:type="dxa"/>
          </w:tcPr>
          <w:p w:rsidR="00F22C50" w:rsidRDefault="00F22C50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Natronlauge</w:t>
            </w:r>
          </w:p>
          <w:p w:rsidR="00F22C50" w:rsidRPr="000D4796" w:rsidRDefault="00F22C50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D4796">
              <w:rPr>
                <w:rFonts w:ascii="Verdana" w:hAnsi="Verdana"/>
                <w:b w:val="0"/>
                <w:sz w:val="16"/>
                <w:szCs w:val="16"/>
              </w:rPr>
              <w:t>w = 15%</w:t>
            </w:r>
          </w:p>
        </w:tc>
        <w:tc>
          <w:tcPr>
            <w:tcW w:w="1276" w:type="dxa"/>
          </w:tcPr>
          <w:p w:rsidR="00F22C50" w:rsidRDefault="00F22C50" w:rsidP="007572EF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22C50" w:rsidRDefault="00F22C50" w:rsidP="007572EF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217805</wp:posOffset>
                  </wp:positionH>
                  <wp:positionV relativeFrom="margin">
                    <wp:posOffset>78740</wp:posOffset>
                  </wp:positionV>
                  <wp:extent cx="321310" cy="326390"/>
                  <wp:effectExtent l="19050" t="0" r="2540" b="0"/>
                  <wp:wrapNone/>
                  <wp:docPr id="1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22C50" w:rsidRDefault="00F22C50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F22C50" w:rsidRDefault="00F22C50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F22C50" w:rsidRDefault="00F22C50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F22C50" w:rsidRDefault="00F22C50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22C50" w:rsidRPr="000F5CEC" w:rsidTr="00D41BF7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F22C50" w:rsidRDefault="00F22C50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F22C50" w:rsidRPr="00F22C50" w:rsidRDefault="00F22C50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F22C50">
              <w:rPr>
                <w:rFonts w:ascii="Verdana" w:hAnsi="Verdana"/>
                <w:b w:val="0"/>
                <w:sz w:val="16"/>
                <w:szCs w:val="16"/>
              </w:rPr>
              <w:t>w = 96%</w:t>
            </w:r>
          </w:p>
        </w:tc>
        <w:tc>
          <w:tcPr>
            <w:tcW w:w="1276" w:type="dxa"/>
          </w:tcPr>
          <w:p w:rsidR="00F22C50" w:rsidRPr="009D50A3" w:rsidRDefault="00F22C50" w:rsidP="007572EF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22C50" w:rsidRPr="003F346F" w:rsidRDefault="00F22C50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238637</wp:posOffset>
                  </wp:positionH>
                  <wp:positionV relativeFrom="margin">
                    <wp:posOffset>45512</wp:posOffset>
                  </wp:positionV>
                  <wp:extent cx="315320" cy="320723"/>
                  <wp:effectExtent l="19050" t="0" r="853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22C50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F22C50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F22C50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F22C50" w:rsidRPr="000F5CEC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22C50" w:rsidRPr="00F22C50" w:rsidTr="00D41BF7">
        <w:trPr>
          <w:trHeight w:val="708"/>
        </w:trPr>
        <w:tc>
          <w:tcPr>
            <w:cnfStyle w:val="001000000000"/>
            <w:tcW w:w="2093" w:type="dxa"/>
          </w:tcPr>
          <w:p w:rsidR="00F22C50" w:rsidRPr="00F22C50" w:rsidRDefault="00F22C50" w:rsidP="007572EF">
            <w:pPr>
              <w:rPr>
                <w:rFonts w:ascii="Verdana" w:hAnsi="Verdana"/>
                <w:b w:val="0"/>
              </w:rPr>
            </w:pPr>
            <w:r w:rsidRPr="00F22C50">
              <w:rPr>
                <w:rFonts w:ascii="Verdana" w:hAnsi="Verdana"/>
                <w:b w:val="0"/>
              </w:rPr>
              <w:t>Kaliumchromat</w:t>
            </w:r>
          </w:p>
        </w:tc>
        <w:tc>
          <w:tcPr>
            <w:tcW w:w="1276" w:type="dxa"/>
          </w:tcPr>
          <w:p w:rsidR="00F22C50" w:rsidRPr="00F22C50" w:rsidRDefault="00F22C50" w:rsidP="007572EF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22C50" w:rsidRPr="00F22C50" w:rsidRDefault="00F22C50" w:rsidP="007572EF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586740</wp:posOffset>
                  </wp:positionH>
                  <wp:positionV relativeFrom="margin">
                    <wp:posOffset>45085</wp:posOffset>
                  </wp:positionV>
                  <wp:extent cx="326390" cy="330200"/>
                  <wp:effectExtent l="19050" t="0" r="0" b="0"/>
                  <wp:wrapNone/>
                  <wp:docPr id="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261620</wp:posOffset>
                  </wp:positionH>
                  <wp:positionV relativeFrom="margin">
                    <wp:posOffset>45085</wp:posOffset>
                  </wp:positionV>
                  <wp:extent cx="326390" cy="330200"/>
                  <wp:effectExtent l="19050" t="0" r="0" b="0"/>
                  <wp:wrapNone/>
                  <wp:docPr id="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45085</wp:posOffset>
                  </wp:positionV>
                  <wp:extent cx="323850" cy="330200"/>
                  <wp:effectExtent l="19050" t="0" r="0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22C50" w:rsidRDefault="00F22C50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H315 H317 H319 H335 </w:t>
            </w:r>
          </w:p>
          <w:p w:rsidR="00F22C50" w:rsidRPr="00F22C50" w:rsidRDefault="00F22C50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H350i H410</w:t>
            </w:r>
          </w:p>
        </w:tc>
        <w:tc>
          <w:tcPr>
            <w:tcW w:w="992" w:type="dxa"/>
          </w:tcPr>
          <w:p w:rsidR="00F22C50" w:rsidRPr="00F22C50" w:rsidRDefault="00F22C50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F22C50" w:rsidRPr="00F22C50" w:rsidRDefault="00F22C50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P273 P280 P302+352 P305+351+338 P308+313</w:t>
            </w:r>
          </w:p>
        </w:tc>
        <w:tc>
          <w:tcPr>
            <w:tcW w:w="935" w:type="dxa"/>
          </w:tcPr>
          <w:p w:rsidR="00F22C50" w:rsidRPr="00F22C50" w:rsidRDefault="00F22C50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22C50" w:rsidRPr="000D4796" w:rsidTr="00D41BF7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F22C50" w:rsidRDefault="00F22C50" w:rsidP="007572EF">
            <w:pPr>
              <w:rPr>
                <w:rFonts w:ascii="Verdana" w:hAnsi="Verdana"/>
                <w:b w:val="0"/>
              </w:rPr>
            </w:pPr>
            <w:r w:rsidRPr="000D4796">
              <w:rPr>
                <w:rFonts w:ascii="Verdana" w:hAnsi="Verdana"/>
                <w:b w:val="0"/>
              </w:rPr>
              <w:t>Kaliumdichromat</w:t>
            </w:r>
            <w:r>
              <w:rPr>
                <w:rFonts w:ascii="Verdana" w:hAnsi="Verdana"/>
                <w:b w:val="0"/>
              </w:rPr>
              <w:t>-</w:t>
            </w:r>
          </w:p>
          <w:p w:rsidR="00F22C50" w:rsidRDefault="00F22C50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lösung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≈</w:t>
            </w:r>
            <w:r w:rsidRPr="000D4796">
              <w:rPr>
                <w:rFonts w:ascii="Verdana" w:hAnsi="Verdana"/>
                <w:b w:val="0"/>
                <w:sz w:val="16"/>
                <w:szCs w:val="16"/>
              </w:rPr>
              <w:t xml:space="preserve"> 5%</w:t>
            </w:r>
          </w:p>
          <w:p w:rsidR="00F22C50" w:rsidRPr="000D4796" w:rsidRDefault="00F22C50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F22C50" w:rsidRPr="000D4796" w:rsidRDefault="00F22C50" w:rsidP="007572EF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22C50" w:rsidRPr="000D4796" w:rsidRDefault="00F22C50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B25579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51344</wp:posOffset>
                  </wp:positionH>
                  <wp:positionV relativeFrom="margin">
                    <wp:posOffset>41094</wp:posOffset>
                  </wp:positionV>
                  <wp:extent cx="321310" cy="326572"/>
                  <wp:effectExtent l="19050" t="0" r="2540" b="0"/>
                  <wp:wrapNone/>
                  <wp:docPr id="22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D4796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470444</wp:posOffset>
                  </wp:positionH>
                  <wp:positionV relativeFrom="margin">
                    <wp:posOffset>41094</wp:posOffset>
                  </wp:positionV>
                  <wp:extent cx="312964" cy="321129"/>
                  <wp:effectExtent l="19050" t="0" r="0" b="0"/>
                  <wp:wrapNone/>
                  <wp:docPr id="2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64" cy="321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22C50" w:rsidRPr="000D4796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H332 H340 H350 H360FD H412</w:t>
            </w:r>
          </w:p>
        </w:tc>
        <w:tc>
          <w:tcPr>
            <w:tcW w:w="992" w:type="dxa"/>
          </w:tcPr>
          <w:p w:rsidR="00F22C50" w:rsidRPr="000D4796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F22C50" w:rsidRPr="000D4796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P202 P273 P280 P405 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935" w:type="dxa"/>
          </w:tcPr>
          <w:p w:rsidR="00F22C50" w:rsidRPr="000D4796" w:rsidRDefault="00F22C5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41BF7" w:rsidRPr="00D41BF7" w:rsidTr="00D41BF7">
        <w:trPr>
          <w:trHeight w:val="1032"/>
        </w:trPr>
        <w:tc>
          <w:tcPr>
            <w:cnfStyle w:val="001000000000"/>
            <w:tcW w:w="2093" w:type="dxa"/>
          </w:tcPr>
          <w:p w:rsidR="00D41BF7" w:rsidRPr="00D41BF7" w:rsidRDefault="00D41BF7" w:rsidP="007572EF">
            <w:pPr>
              <w:rPr>
                <w:rFonts w:ascii="Verdana" w:hAnsi="Verdana"/>
                <w:b w:val="0"/>
              </w:rPr>
            </w:pPr>
            <w:r w:rsidRPr="00D41BF7">
              <w:rPr>
                <w:rFonts w:ascii="Verdana" w:hAnsi="Verdana"/>
                <w:b w:val="0"/>
              </w:rPr>
              <w:t>Ammoniumdi</w:t>
            </w:r>
            <w:r>
              <w:rPr>
                <w:rFonts w:ascii="Verdana" w:hAnsi="Verdana"/>
                <w:b w:val="0"/>
              </w:rPr>
              <w:t>-</w:t>
            </w:r>
            <w:r w:rsidRPr="00D41BF7">
              <w:rPr>
                <w:rFonts w:ascii="Verdana" w:hAnsi="Verdana"/>
                <w:b w:val="0"/>
              </w:rPr>
              <w:t>chromat</w:t>
            </w:r>
          </w:p>
        </w:tc>
        <w:tc>
          <w:tcPr>
            <w:tcW w:w="1276" w:type="dxa"/>
          </w:tcPr>
          <w:p w:rsidR="00D41BF7" w:rsidRPr="00D41BF7" w:rsidRDefault="00D41BF7" w:rsidP="007572EF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41BF7" w:rsidRPr="00D41BF7" w:rsidRDefault="00D41BF7" w:rsidP="007572EF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401320</wp:posOffset>
                  </wp:positionH>
                  <wp:positionV relativeFrom="margin">
                    <wp:posOffset>315595</wp:posOffset>
                  </wp:positionV>
                  <wp:extent cx="326390" cy="330200"/>
                  <wp:effectExtent l="19050" t="0" r="0" b="0"/>
                  <wp:wrapNone/>
                  <wp:docPr id="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315595</wp:posOffset>
                  </wp:positionV>
                  <wp:extent cx="326390" cy="330200"/>
                  <wp:effectExtent l="19050" t="0" r="0" b="0"/>
                  <wp:wrapNone/>
                  <wp:docPr id="8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590550</wp:posOffset>
                  </wp:positionH>
                  <wp:positionV relativeFrom="margin">
                    <wp:posOffset>-9525</wp:posOffset>
                  </wp:positionV>
                  <wp:extent cx="326390" cy="325120"/>
                  <wp:effectExtent l="19050" t="0" r="0" b="0"/>
                  <wp:wrapNone/>
                  <wp:docPr id="12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-9525</wp:posOffset>
                  </wp:positionV>
                  <wp:extent cx="323850" cy="325120"/>
                  <wp:effectExtent l="19050" t="0" r="0" b="0"/>
                  <wp:wrapNone/>
                  <wp:docPr id="14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264160</wp:posOffset>
                  </wp:positionH>
                  <wp:positionV relativeFrom="margin">
                    <wp:posOffset>-9525</wp:posOffset>
                  </wp:positionV>
                  <wp:extent cx="326390" cy="325120"/>
                  <wp:effectExtent l="19050" t="0" r="0" b="0"/>
                  <wp:wrapNone/>
                  <wp:docPr id="1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41BF7" w:rsidRPr="00D41BF7" w:rsidRDefault="00D41BF7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H272 H301 H312 H314 H317 H330 H334 H340 H350  H360FD H372 H410 </w:t>
            </w:r>
          </w:p>
        </w:tc>
        <w:tc>
          <w:tcPr>
            <w:tcW w:w="992" w:type="dxa"/>
          </w:tcPr>
          <w:p w:rsidR="00D41BF7" w:rsidRPr="00D41BF7" w:rsidRDefault="00D41BF7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D41BF7" w:rsidRPr="00D41BF7" w:rsidRDefault="00D41BF7" w:rsidP="009A30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P220 P260_s P273 P280 P304+340</w:t>
            </w:r>
            <w:r w:rsidR="009A30A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P305+351+338</w:t>
            </w:r>
            <w:r w:rsidR="009A30A8">
              <w:rPr>
                <w:rFonts w:ascii="Verdana" w:hAnsi="Verdana"/>
                <w:sz w:val="16"/>
                <w:szCs w:val="16"/>
              </w:rPr>
              <w:t xml:space="preserve"> P310</w:t>
            </w:r>
          </w:p>
        </w:tc>
        <w:tc>
          <w:tcPr>
            <w:tcW w:w="935" w:type="dxa"/>
          </w:tcPr>
          <w:p w:rsidR="00D41BF7" w:rsidRPr="00D41BF7" w:rsidRDefault="00D41BF7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41BF7" w:rsidRPr="00D41BF7" w:rsidTr="00D41BF7">
        <w:trPr>
          <w:cnfStyle w:val="000000100000"/>
          <w:trHeight w:val="1032"/>
        </w:trPr>
        <w:tc>
          <w:tcPr>
            <w:cnfStyle w:val="001000000000"/>
            <w:tcW w:w="2093" w:type="dxa"/>
          </w:tcPr>
          <w:p w:rsidR="00D41BF7" w:rsidRDefault="00D41BF7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Chrom(VI</w:t>
            </w:r>
            <w:r w:rsidR="00127267">
              <w:rPr>
                <w:rFonts w:ascii="Verdana" w:hAnsi="Verdana"/>
                <w:b w:val="0"/>
              </w:rPr>
              <w:t>)</w:t>
            </w:r>
            <w:r>
              <w:rPr>
                <w:rFonts w:ascii="Verdana" w:hAnsi="Verdana"/>
                <w:b w:val="0"/>
              </w:rPr>
              <w:t>-oxid</w:t>
            </w:r>
          </w:p>
          <w:p w:rsidR="00127267" w:rsidRPr="00D41BF7" w:rsidRDefault="00127267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(Zwischenprodukt)</w:t>
            </w:r>
          </w:p>
        </w:tc>
        <w:tc>
          <w:tcPr>
            <w:tcW w:w="1276" w:type="dxa"/>
          </w:tcPr>
          <w:p w:rsidR="00D41BF7" w:rsidRPr="00D41BF7" w:rsidRDefault="00D41BF7" w:rsidP="007572EF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41BF7" w:rsidRPr="00D41BF7" w:rsidRDefault="00D41BF7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401320</wp:posOffset>
                  </wp:positionH>
                  <wp:positionV relativeFrom="margin">
                    <wp:posOffset>315595</wp:posOffset>
                  </wp:positionV>
                  <wp:extent cx="326390" cy="330200"/>
                  <wp:effectExtent l="19050" t="0" r="0" b="0"/>
                  <wp:wrapNone/>
                  <wp:docPr id="1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315595</wp:posOffset>
                  </wp:positionV>
                  <wp:extent cx="326390" cy="330200"/>
                  <wp:effectExtent l="19050" t="0" r="0" b="0"/>
                  <wp:wrapNone/>
                  <wp:docPr id="1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590550</wp:posOffset>
                  </wp:positionH>
                  <wp:positionV relativeFrom="margin">
                    <wp:posOffset>-9525</wp:posOffset>
                  </wp:positionV>
                  <wp:extent cx="326390" cy="325120"/>
                  <wp:effectExtent l="19050" t="0" r="0" b="0"/>
                  <wp:wrapNone/>
                  <wp:docPr id="18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-9525</wp:posOffset>
                  </wp:positionV>
                  <wp:extent cx="323850" cy="325120"/>
                  <wp:effectExtent l="19050" t="0" r="0" b="0"/>
                  <wp:wrapNone/>
                  <wp:docPr id="19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264160</wp:posOffset>
                  </wp:positionH>
                  <wp:positionV relativeFrom="margin">
                    <wp:posOffset>-9525</wp:posOffset>
                  </wp:positionV>
                  <wp:extent cx="326390" cy="325120"/>
                  <wp:effectExtent l="19050" t="0" r="0" b="0"/>
                  <wp:wrapNone/>
                  <wp:docPr id="2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41BF7" w:rsidRPr="00D41BF7" w:rsidRDefault="00D41BF7" w:rsidP="00D41BF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H271 H301+311 H314 H317 H330 H334 H335 H340 H350  H361f H372 H410 </w:t>
            </w:r>
          </w:p>
        </w:tc>
        <w:tc>
          <w:tcPr>
            <w:tcW w:w="992" w:type="dxa"/>
          </w:tcPr>
          <w:p w:rsidR="00D41BF7" w:rsidRPr="00D41BF7" w:rsidRDefault="00D41BF7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D41BF7" w:rsidRPr="00D41BF7" w:rsidRDefault="00D41BF7" w:rsidP="00D41BF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P210 P273 P280</w:t>
            </w:r>
            <w:r w:rsidR="00614CDE">
              <w:rPr>
                <w:rFonts w:ascii="Verdana" w:hAnsi="Verdana"/>
                <w:sz w:val="16"/>
                <w:szCs w:val="16"/>
              </w:rPr>
              <w:t xml:space="preserve"> P</w:t>
            </w:r>
            <w:r>
              <w:rPr>
                <w:rFonts w:ascii="Verdana" w:hAnsi="Verdana"/>
                <w:sz w:val="16"/>
                <w:szCs w:val="16"/>
              </w:rPr>
              <w:t>301+330+331 P302+352 P304+340 P305+351+338</w:t>
            </w:r>
            <w:r w:rsidR="007B08C0">
              <w:rPr>
                <w:rFonts w:ascii="Verdana" w:hAnsi="Verdana"/>
                <w:sz w:val="16"/>
                <w:szCs w:val="16"/>
              </w:rPr>
              <w:t xml:space="preserve"> P308+3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7B08C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5" w:type="dxa"/>
          </w:tcPr>
          <w:p w:rsidR="00D41BF7" w:rsidRPr="00D41BF7" w:rsidRDefault="00D41BF7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D41BF7" w:rsidRPr="00AC60B9" w:rsidTr="00D41BF7">
        <w:trPr>
          <w:trHeight w:val="794"/>
        </w:trPr>
        <w:tc>
          <w:tcPr>
            <w:cnfStyle w:val="001000000000"/>
            <w:tcW w:w="2093" w:type="dxa"/>
          </w:tcPr>
          <w:p w:rsidR="00D41BF7" w:rsidRDefault="00D41BF7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Ammoniak-Gas</w:t>
            </w:r>
          </w:p>
          <w:p w:rsidR="00D41BF7" w:rsidRPr="00383952" w:rsidRDefault="00D41BF7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(Zwischenprodukt)</w:t>
            </w:r>
          </w:p>
        </w:tc>
        <w:tc>
          <w:tcPr>
            <w:tcW w:w="1276" w:type="dxa"/>
          </w:tcPr>
          <w:p w:rsidR="00D41BF7" w:rsidRPr="00383952" w:rsidRDefault="00D41BF7" w:rsidP="007572EF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743585</wp:posOffset>
                  </wp:positionH>
                  <wp:positionV relativeFrom="margin">
                    <wp:posOffset>94615</wp:posOffset>
                  </wp:positionV>
                  <wp:extent cx="326390" cy="330200"/>
                  <wp:effectExtent l="19050" t="0" r="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41BF7" w:rsidRPr="00AC60B9" w:rsidRDefault="00D41BF7" w:rsidP="007572EF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258445</wp:posOffset>
                  </wp:positionH>
                  <wp:positionV relativeFrom="margin">
                    <wp:posOffset>95885</wp:posOffset>
                  </wp:positionV>
                  <wp:extent cx="323850" cy="330200"/>
                  <wp:effectExtent l="19050" t="0" r="0" b="0"/>
                  <wp:wrapNone/>
                  <wp:docPr id="24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583565</wp:posOffset>
                  </wp:positionH>
                  <wp:positionV relativeFrom="margin">
                    <wp:posOffset>94615</wp:posOffset>
                  </wp:positionV>
                  <wp:extent cx="326390" cy="330200"/>
                  <wp:effectExtent l="19050" t="0" r="0" b="0"/>
                  <wp:wrapNone/>
                  <wp:docPr id="2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41BF7" w:rsidRPr="00AC60B9" w:rsidRDefault="00D41BF7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H221 H314 H331 H400</w:t>
            </w:r>
          </w:p>
        </w:tc>
        <w:tc>
          <w:tcPr>
            <w:tcW w:w="992" w:type="dxa"/>
          </w:tcPr>
          <w:p w:rsidR="00D41BF7" w:rsidRPr="00AC60B9" w:rsidRDefault="00D41BF7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EUH071</w:t>
            </w:r>
          </w:p>
        </w:tc>
        <w:tc>
          <w:tcPr>
            <w:tcW w:w="2126" w:type="dxa"/>
          </w:tcPr>
          <w:p w:rsidR="00D41BF7" w:rsidRPr="00AC60B9" w:rsidRDefault="00D41BF7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P260_g P280 P303+361+353 P304+340 P305+351+338 P315 </w:t>
            </w:r>
          </w:p>
        </w:tc>
        <w:tc>
          <w:tcPr>
            <w:tcW w:w="935" w:type="dxa"/>
          </w:tcPr>
          <w:p w:rsidR="00D41BF7" w:rsidRPr="00AC60B9" w:rsidRDefault="00D41BF7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0B59BA" w:rsidRPr="000B59BA" w:rsidTr="00D41BF7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0B59BA" w:rsidRPr="000B59BA" w:rsidRDefault="000B59BA" w:rsidP="007572EF">
            <w:pPr>
              <w:rPr>
                <w:rFonts w:ascii="Verdana" w:hAnsi="Verdana"/>
                <w:b w:val="0"/>
              </w:rPr>
            </w:pPr>
            <w:r w:rsidRPr="000B59BA">
              <w:rPr>
                <w:rFonts w:ascii="Verdana" w:hAnsi="Verdana"/>
                <w:b w:val="0"/>
              </w:rPr>
              <w:t>Natriumhydroge</w:t>
            </w:r>
            <w:r w:rsidRPr="000B59BA">
              <w:rPr>
                <w:rFonts w:ascii="Verdana" w:hAnsi="Verdana"/>
                <w:b w:val="0"/>
              </w:rPr>
              <w:t>n</w:t>
            </w:r>
            <w:r w:rsidRPr="000B59BA">
              <w:rPr>
                <w:rFonts w:ascii="Verdana" w:hAnsi="Verdana"/>
                <w:b w:val="0"/>
              </w:rPr>
              <w:t>sulfitlösung</w:t>
            </w:r>
          </w:p>
        </w:tc>
        <w:tc>
          <w:tcPr>
            <w:tcW w:w="1276" w:type="dxa"/>
          </w:tcPr>
          <w:p w:rsidR="000B59BA" w:rsidRPr="000B59BA" w:rsidRDefault="000B59BA" w:rsidP="007572EF">
            <w:pPr>
              <w:cnfStyle w:val="000000100000"/>
              <w:rPr>
                <w:rFonts w:ascii="Verdana" w:hAnsi="Verdana"/>
                <w:noProof/>
                <w:color w:val="7030A0"/>
                <w:lang w:val="de-CH"/>
              </w:rPr>
            </w:pPr>
            <w:r>
              <w:rPr>
                <w:rFonts w:ascii="Verdana" w:hAnsi="Verdana"/>
                <w:noProof/>
                <w:color w:val="7030A0"/>
                <w:lang w:val="de-CH"/>
              </w:rPr>
              <w:t>Achtung</w:t>
            </w:r>
          </w:p>
        </w:tc>
        <w:tc>
          <w:tcPr>
            <w:tcW w:w="1559" w:type="dxa"/>
          </w:tcPr>
          <w:p w:rsidR="000B59BA" w:rsidRPr="000B59BA" w:rsidRDefault="000B59BA" w:rsidP="007572EF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0B59BA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57785</wp:posOffset>
                  </wp:positionV>
                  <wp:extent cx="311150" cy="320040"/>
                  <wp:effectExtent l="19050" t="0" r="0" b="0"/>
                  <wp:wrapNone/>
                  <wp:docPr id="2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0B59BA" w:rsidRPr="000B59BA" w:rsidRDefault="000B59BA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</w:t>
            </w:r>
          </w:p>
        </w:tc>
        <w:tc>
          <w:tcPr>
            <w:tcW w:w="992" w:type="dxa"/>
          </w:tcPr>
          <w:p w:rsidR="000B59BA" w:rsidRPr="000B59BA" w:rsidRDefault="000B59BA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EUH031</w:t>
            </w:r>
          </w:p>
        </w:tc>
        <w:tc>
          <w:tcPr>
            <w:tcW w:w="2126" w:type="dxa"/>
          </w:tcPr>
          <w:p w:rsidR="000B59BA" w:rsidRPr="000B59BA" w:rsidRDefault="007B08C0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</w:t>
            </w:r>
            <w:r w:rsidR="000B59BA">
              <w:rPr>
                <w:rFonts w:ascii="Verdana" w:hAnsi="Verdana"/>
                <w:sz w:val="16"/>
                <w:szCs w:val="16"/>
              </w:rPr>
              <w:t xml:space="preserve"> P270 P301+312 P501</w:t>
            </w:r>
          </w:p>
        </w:tc>
        <w:tc>
          <w:tcPr>
            <w:tcW w:w="935" w:type="dxa"/>
          </w:tcPr>
          <w:p w:rsidR="000B59BA" w:rsidRPr="000B59BA" w:rsidRDefault="000B59BA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D41BF7" w:rsidRDefault="00D41BF7">
      <w:pPr>
        <w:rPr>
          <w:rFonts w:ascii="Verdana" w:hAnsi="Verdana"/>
          <w:b/>
        </w:rPr>
      </w:pPr>
    </w:p>
    <w:p w:rsidR="00D41BF7" w:rsidRDefault="00D41BF7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D41BF7" w:rsidRDefault="00D41BF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Wasserstoffperoxidlösung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= 3%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Pr="000B59BA" w:rsidRDefault="000B59BA" w:rsidP="000B59BA">
            <w:pPr>
              <w:rPr>
                <w:rFonts w:ascii="Verdana" w:hAnsi="Verdana"/>
                <w:b w:val="0"/>
                <w:color w:val="C45911" w:themeColor="accent2" w:themeShade="BF"/>
              </w:rPr>
            </w:pPr>
            <w:r>
              <w:rPr>
                <w:rFonts w:ascii="Verdana" w:hAnsi="Verdana"/>
                <w:b w:val="0"/>
              </w:rPr>
              <w:t xml:space="preserve">Chrom(III)-oxid </w:t>
            </w:r>
            <w:r>
              <w:rPr>
                <w:rFonts w:ascii="Verdana" w:hAnsi="Verdana"/>
                <w:b w:val="0"/>
                <w:color w:val="C45911" w:themeColor="accent2" w:themeShade="BF"/>
              </w:rPr>
              <w:t>kei</w:t>
            </w:r>
            <w:r w:rsidR="00BD11E6">
              <w:rPr>
                <w:rFonts w:ascii="Verdana" w:hAnsi="Verdana"/>
                <w:b w:val="0"/>
                <w:color w:val="C45911" w:themeColor="accent2" w:themeShade="BF"/>
              </w:rPr>
              <w:t>n gefährlicher Stoff nach Gesti</w:t>
            </w:r>
            <w:r>
              <w:rPr>
                <w:rFonts w:ascii="Verdana" w:hAnsi="Verdana"/>
                <w:b w:val="0"/>
                <w:color w:val="C45911" w:themeColor="accent2" w:themeShade="BF"/>
              </w:rPr>
              <w:t>s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0B59BA" w:rsidRPr="000B59BA" w:rsidRDefault="00870A54" w:rsidP="000B59BA">
      <w:pPr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="000B59BA" w:rsidRPr="000B59BA">
        <w:rPr>
          <w:rFonts w:ascii="Verdana" w:hAnsi="Verdana"/>
          <w:i/>
        </w:rPr>
        <w:t>In einem Reagenzglas bereitet man 3 ml einer grünen Chrom(</w:t>
      </w:r>
      <w:r>
        <w:rPr>
          <w:rFonts w:ascii="Verdana" w:hAnsi="Verdana"/>
          <w:i/>
        </w:rPr>
        <w:t xml:space="preserve">III)-chloridlösung und versetzt diese mit einem </w:t>
      </w:r>
      <w:r w:rsidR="000B59BA" w:rsidRPr="000B59BA">
        <w:rPr>
          <w:rFonts w:ascii="Verdana" w:hAnsi="Verdana"/>
          <w:i/>
        </w:rPr>
        <w:t>Gemisch aus 2 ml halbkonzentrierter Natronlauge und 2 ml 3%iger Wasser</w:t>
      </w:r>
      <w:r w:rsidR="000B59BA">
        <w:rPr>
          <w:rFonts w:ascii="Verdana" w:hAnsi="Verdana"/>
          <w:i/>
        </w:rPr>
        <w:t>s</w:t>
      </w:r>
      <w:r w:rsidR="000B59BA" w:rsidRPr="000B59BA">
        <w:rPr>
          <w:rFonts w:ascii="Verdana" w:hAnsi="Verdana"/>
          <w:i/>
        </w:rPr>
        <w:t>toffperoxidl</w:t>
      </w:r>
      <w:r w:rsidR="000B59BA" w:rsidRPr="000B59BA">
        <w:rPr>
          <w:rFonts w:ascii="Verdana" w:hAnsi="Verdana"/>
          <w:i/>
        </w:rPr>
        <w:t>ö</w:t>
      </w:r>
      <w:r w:rsidR="000B59BA" w:rsidRPr="000B59BA">
        <w:rPr>
          <w:rFonts w:ascii="Verdana" w:hAnsi="Verdana"/>
          <w:i/>
        </w:rPr>
        <w:t xml:space="preserve">sung. </w:t>
      </w:r>
    </w:p>
    <w:p w:rsidR="000B59BA" w:rsidRPr="000B59BA" w:rsidRDefault="00870A54" w:rsidP="000B59BA">
      <w:pPr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b) I</w:t>
      </w:r>
      <w:r w:rsidR="000B59BA" w:rsidRPr="000B59BA">
        <w:rPr>
          <w:rFonts w:ascii="Verdana" w:hAnsi="Verdana"/>
          <w:i/>
        </w:rPr>
        <w:t>n einem Reagenzglas wird eine kleine Spatelspitze Kaliumchromat in Wasser gelöst (die Lösung muss deutlich gelb sein). Diese Lösung wird nun auf 3 Reagenzgläser verteilt. Den Inhalt des ersten Reagenzglases säuert man mit verdünnter Schwefelsäure an, in das zweite Reagenzglas gibt man e</w:t>
      </w:r>
      <w:r w:rsidR="000B59BA" w:rsidRPr="000B59BA">
        <w:rPr>
          <w:rFonts w:ascii="Verdana" w:hAnsi="Verdana"/>
          <w:i/>
        </w:rPr>
        <w:t>t</w:t>
      </w:r>
      <w:r w:rsidR="000B59BA" w:rsidRPr="000B59BA">
        <w:rPr>
          <w:rFonts w:ascii="Verdana" w:hAnsi="Verdana"/>
          <w:i/>
        </w:rPr>
        <w:t xml:space="preserve">was verdünnte Natronlauge. </w:t>
      </w:r>
    </w:p>
    <w:p w:rsidR="000B59BA" w:rsidRPr="000B59BA" w:rsidRDefault="00870A54" w:rsidP="000B59BA">
      <w:pPr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c) </w:t>
      </w:r>
      <w:r w:rsidR="000B59BA" w:rsidRPr="000B59BA">
        <w:rPr>
          <w:rFonts w:ascii="Verdana" w:hAnsi="Verdana"/>
          <w:i/>
        </w:rPr>
        <w:t xml:space="preserve">Auf einer feuerfesten Unterlage, die sich auf einem Dreifuss </w:t>
      </w:r>
      <w:r w:rsidR="000B59BA">
        <w:rPr>
          <w:rFonts w:ascii="Verdana" w:hAnsi="Verdana"/>
          <w:i/>
        </w:rPr>
        <w:t xml:space="preserve">im Abzug </w:t>
      </w:r>
      <w:r w:rsidR="000B59BA" w:rsidRPr="000B59BA">
        <w:rPr>
          <w:rFonts w:ascii="Verdana" w:hAnsi="Verdana"/>
          <w:i/>
        </w:rPr>
        <w:t>befindet, werden etwa 4 g Ammoniumdichromat zu einem Kegel aufgeschüttet. An die Spitze des Kegels hält man eine Brenne</w:t>
      </w:r>
      <w:r w:rsidR="000B59BA" w:rsidRPr="000B59BA">
        <w:rPr>
          <w:rFonts w:ascii="Verdana" w:hAnsi="Verdana"/>
          <w:i/>
        </w:rPr>
        <w:t>r</w:t>
      </w:r>
      <w:r w:rsidR="000B59BA" w:rsidRPr="000B59BA">
        <w:rPr>
          <w:rFonts w:ascii="Verdana" w:hAnsi="Verdana"/>
          <w:i/>
        </w:rPr>
        <w:t xml:space="preserve">flamme. </w:t>
      </w: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0B59BA" w:rsidRDefault="000B59BA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0B59BA" w:rsidRPr="000B59BA" w:rsidRDefault="000B59BA" w:rsidP="008C7699">
      <w:pPr>
        <w:rPr>
          <w:rFonts w:ascii="Verdana" w:hAnsi="Verdana"/>
          <w:i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0B59BA" w:rsidRPr="000B59BA" w:rsidRDefault="000B59BA" w:rsidP="000B59BA">
      <w:pPr>
        <w:tabs>
          <w:tab w:val="left" w:pos="0"/>
        </w:tabs>
        <w:jc w:val="both"/>
        <w:rPr>
          <w:rFonts w:ascii="Verdana" w:hAnsi="Verdana"/>
          <w:i/>
        </w:rPr>
      </w:pPr>
      <w:r w:rsidRPr="000B59BA">
        <w:rPr>
          <w:rFonts w:ascii="Verdana" w:hAnsi="Verdana"/>
          <w:i/>
        </w:rPr>
        <w:t>Reste im Sammelbehälter „Chromhaltige Abfälle“ sammeln. Reste der thermischen Zersetzung von Ammoniumdichromat bei pH = 2 mit Natriumhydrogensulfitlösung behandeln und nach 2 Stunden in den Sammelbehälter „Anorganische Chemikalienreste</w:t>
      </w:r>
      <w:r>
        <w:rPr>
          <w:rFonts w:ascii="Verdana" w:hAnsi="Verdana"/>
          <w:i/>
        </w:rPr>
        <w:t xml:space="preserve"> (Salzabfälle)</w:t>
      </w:r>
      <w:r w:rsidRPr="000B59BA">
        <w:rPr>
          <w:rFonts w:ascii="Verdana" w:hAnsi="Verdana"/>
          <w:i/>
        </w:rPr>
        <w:t xml:space="preserve">“ geben. </w:t>
      </w:r>
    </w:p>
    <w:p w:rsidR="000B59BA" w:rsidRPr="000B59BA" w:rsidRDefault="000B59BA">
      <w:pPr>
        <w:rPr>
          <w:rFonts w:ascii="Verdana" w:hAnsi="Verdana"/>
          <w:i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Pr="00A33993" w:rsidRDefault="009A30A8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0B59B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1136650</wp:posOffset>
            </wp:positionH>
            <wp:positionV relativeFrom="margin">
              <wp:posOffset>441325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9A30A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4525010</wp:posOffset>
            </wp:positionH>
            <wp:positionV relativeFrom="margin">
              <wp:posOffset>456565</wp:posOffset>
            </wp:positionV>
            <wp:extent cx="402590" cy="396240"/>
            <wp:effectExtent l="19050" t="0" r="0" b="0"/>
            <wp:wrapNone/>
            <wp:docPr id="4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3382010</wp:posOffset>
            </wp:positionH>
            <wp:positionV relativeFrom="margin">
              <wp:posOffset>456565</wp:posOffset>
            </wp:positionV>
            <wp:extent cx="402590" cy="396240"/>
            <wp:effectExtent l="19050" t="0" r="0" b="0"/>
            <wp:wrapNone/>
            <wp:docPr id="2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2259330</wp:posOffset>
            </wp:positionH>
            <wp:positionV relativeFrom="margin">
              <wp:posOffset>456565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0B59BA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Schutzbrille     Schutzhandschuhe     Abzug oder geschlossenes System          </w:t>
      </w:r>
    </w:p>
    <w:p w:rsidR="00382839" w:rsidRDefault="00382839">
      <w:pPr>
        <w:rPr>
          <w:rFonts w:ascii="Verdana" w:hAnsi="Verdana"/>
          <w:b/>
        </w:rPr>
      </w:pPr>
    </w:p>
    <w:p w:rsidR="009A30A8" w:rsidRDefault="009A30A8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Die Tätigkeitsverbote für Schülerinnen und Schüler bzw. die Tätigkeitsbeschränkungen für </w:t>
      </w:r>
      <w:r w:rsidR="009F2F89">
        <w:rPr>
          <w:rFonts w:ascii="Verdana" w:hAnsi="Verdana"/>
          <w:i/>
        </w:rPr>
        <w:t>gebärfähige Frauen, werdende oder stillende Mütter werden beachtet.</w:t>
      </w:r>
    </w:p>
    <w:p w:rsidR="009F2F89" w:rsidRDefault="009F2F89">
      <w:pPr>
        <w:rPr>
          <w:rFonts w:ascii="Verdana" w:hAnsi="Verdana"/>
          <w:i/>
        </w:rPr>
      </w:pPr>
    </w:p>
    <w:p w:rsidR="009F2F89" w:rsidRDefault="009F2F89">
      <w:pPr>
        <w:rPr>
          <w:rFonts w:ascii="Verdana" w:hAnsi="Verdana"/>
          <w:i/>
        </w:rPr>
      </w:pPr>
      <w:r>
        <w:rPr>
          <w:rFonts w:ascii="Verdana" w:hAnsi="Verdana"/>
          <w:i/>
        </w:rPr>
        <w:t>Empfehlung: Die thermische Zersetzung von Ammoniumdichromat nicht direkt vorführen, sondern nur im Video zeigen.</w:t>
      </w:r>
    </w:p>
    <w:p w:rsidR="009F2F89" w:rsidRDefault="009F2F89">
      <w:pPr>
        <w:rPr>
          <w:rFonts w:ascii="Verdana" w:hAnsi="Verdana"/>
          <w:i/>
        </w:rPr>
      </w:pPr>
    </w:p>
    <w:p w:rsidR="009A30A8" w:rsidRDefault="009A30A8">
      <w:pPr>
        <w:rPr>
          <w:rFonts w:ascii="Verdana" w:hAnsi="Verdana"/>
          <w:i/>
        </w:rPr>
      </w:pPr>
    </w:p>
    <w:p w:rsidR="009A30A8" w:rsidRDefault="009A30A8">
      <w:pPr>
        <w:rPr>
          <w:rFonts w:ascii="Verdana" w:hAnsi="Verdana"/>
          <w:i/>
        </w:rPr>
      </w:pPr>
    </w:p>
    <w:p w:rsidR="009A30A8" w:rsidRDefault="009A30A8">
      <w:pPr>
        <w:rPr>
          <w:rFonts w:ascii="Verdana" w:hAnsi="Verdana"/>
          <w:i/>
        </w:rPr>
      </w:pPr>
    </w:p>
    <w:p w:rsidR="009A30A8" w:rsidRDefault="009A30A8">
      <w:pPr>
        <w:rPr>
          <w:rFonts w:ascii="Verdana" w:hAnsi="Verdana"/>
          <w:i/>
        </w:rPr>
      </w:pPr>
    </w:p>
    <w:p w:rsidR="009A30A8" w:rsidRDefault="009A30A8">
      <w:pPr>
        <w:rPr>
          <w:rFonts w:ascii="Verdana" w:hAnsi="Verdana"/>
          <w:i/>
        </w:rPr>
      </w:pPr>
    </w:p>
    <w:p w:rsidR="009A30A8" w:rsidRDefault="009A30A8">
      <w:pPr>
        <w:rPr>
          <w:rFonts w:ascii="Verdana" w:hAnsi="Verdana"/>
          <w:i/>
        </w:rPr>
      </w:pPr>
    </w:p>
    <w:p w:rsidR="009A30A8" w:rsidRDefault="009A30A8">
      <w:pPr>
        <w:rPr>
          <w:rFonts w:ascii="Verdana" w:hAnsi="Verdana"/>
          <w:i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9F2F89" w:rsidRPr="00BD11E6" w:rsidRDefault="009F2F89" w:rsidP="009F2F89">
      <w:pPr>
        <w:rPr>
          <w:rFonts w:ascii="Verdana" w:hAnsi="Verdana"/>
          <w:sz w:val="16"/>
          <w:szCs w:val="16"/>
          <w:lang w:val="de-CH"/>
        </w:rPr>
      </w:pPr>
    </w:p>
    <w:p w:rsidR="00D12FDC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H221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Entzündbares Gas.</w:t>
      </w:r>
    </w:p>
    <w:p w:rsidR="00D12FDC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H271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Brand oder Explosion verursachen; starkes Oxidationsmittel.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H272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H290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H301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H301+311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Giftig bei Verschlucken oder Hautkontakt.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H302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H312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H314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H315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H317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H319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H330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H331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Giftig bei Einatmen.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H332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H334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bei Einatmen Allergie, asthmaartige Symptome oder Atembeschwerden verursachen.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H335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H340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genetische Defekte verursachen</w:t>
      </w:r>
      <w:r w:rsidR="007B08C0">
        <w:rPr>
          <w:rFonts w:ascii="Verdana" w:hAnsi="Verdana"/>
          <w:sz w:val="16"/>
          <w:szCs w:val="16"/>
          <w:lang w:eastAsia="zh-CN"/>
        </w:rPr>
        <w:t>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H350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Krebs erzeugen</w:t>
      </w:r>
      <w:r w:rsidR="007B08C0">
        <w:rPr>
          <w:rFonts w:ascii="Verdana" w:hAnsi="Verdana"/>
          <w:sz w:val="16"/>
          <w:szCs w:val="16"/>
          <w:lang w:eastAsia="zh-CN"/>
        </w:rPr>
        <w:t>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H350i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</w:rPr>
        <w:t>Kann beim Einatmen Krebs erzeugen.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H360FD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</w:rPr>
        <w:t>Kann die Fruchtbarkeit beeinträchtigen. Kann das Kind im Mutterleib schädigen.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H361f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</w:rPr>
        <w:t>Kann vermutlich die Fruchtbarkeit beeinträchtigen. Kann vermutlich das Kind im Mutterleib schädigen.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H372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Schädigt die Organe</w:t>
      </w:r>
      <w:r w:rsidR="007B08C0">
        <w:rPr>
          <w:rFonts w:ascii="Verdana" w:hAnsi="Verdana"/>
          <w:sz w:val="16"/>
          <w:szCs w:val="16"/>
          <w:lang w:eastAsia="zh-CN"/>
        </w:rPr>
        <w:t>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H400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H410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9F2F89" w:rsidRP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H412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Schädlich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9F2F89" w:rsidRDefault="009F2F89" w:rsidP="009F2F89">
      <w:pPr>
        <w:pBdr>
          <w:between w:val="single" w:sz="4" w:space="1" w:color="auto"/>
          <w:bar w:val="single" w:sz="4" w:color="auto"/>
        </w:pBdr>
        <w:shd w:val="clear" w:color="auto" w:fill="A8D08D" w:themeFill="accent6" w:themeFillTint="99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EUH031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Entwickelt bei Berührung mit Säure giftige Gase.</w:t>
      </w:r>
    </w:p>
    <w:p w:rsidR="009F2F89" w:rsidRDefault="009F2F89" w:rsidP="009F2F89">
      <w:pPr>
        <w:pBdr>
          <w:between w:val="single" w:sz="4" w:space="1" w:color="auto"/>
          <w:bar w:val="single" w:sz="4" w:color="auto"/>
        </w:pBdr>
        <w:shd w:val="clear" w:color="auto" w:fill="A8D08D" w:themeFill="accent6" w:themeFillTint="99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EUH071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Wirkt ätzend auf die Atemwege.</w:t>
      </w:r>
    </w:p>
    <w:p w:rsidR="009F2F89" w:rsidRPr="009F2F89" w:rsidRDefault="009F2F89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D12FDC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P201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9F2F89" w:rsidRP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P202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Vor Gebrauch alle Sicherheitsratschläge lesen und verstehen.</w:t>
      </w:r>
    </w:p>
    <w:p w:rsidR="00D12FDC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P210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Von Hitze</w:t>
      </w:r>
      <w:r w:rsidR="007B08C0">
        <w:rPr>
          <w:rFonts w:ascii="Verdana" w:hAnsi="Verdana"/>
          <w:sz w:val="16"/>
          <w:szCs w:val="16"/>
          <w:lang w:eastAsia="zh-CN"/>
        </w:rPr>
        <w:t>, heiß</w:t>
      </w:r>
      <w:r w:rsidR="007B08C0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P220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>
        <w:rPr>
          <w:rFonts w:ascii="Verdana" w:hAnsi="Verdana"/>
          <w:sz w:val="16"/>
          <w:szCs w:val="16"/>
          <w:lang w:eastAsia="zh-CN"/>
        </w:rPr>
        <w:t>Von Kleidung/</w:t>
      </w:r>
      <w:r w:rsidR="007B08C0"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7B08C0">
        <w:rPr>
          <w:rFonts w:ascii="Verdana" w:hAnsi="Verdana"/>
          <w:sz w:val="16"/>
          <w:szCs w:val="16"/>
          <w:lang w:val="de-CH"/>
        </w:rPr>
        <w:t>P260_g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>
        <w:rPr>
          <w:rFonts w:ascii="Verdana" w:hAnsi="Verdana"/>
          <w:sz w:val="16"/>
          <w:szCs w:val="16"/>
          <w:lang w:eastAsia="zh-CN"/>
        </w:rPr>
        <w:t>Gas/Nebel/Dampf</w:t>
      </w:r>
      <w:r w:rsidR="007B08C0" w:rsidRPr="00693B6E">
        <w:rPr>
          <w:rFonts w:ascii="Verdana" w:hAnsi="Verdana"/>
          <w:sz w:val="16"/>
          <w:szCs w:val="16"/>
          <w:lang w:eastAsia="zh-CN"/>
        </w:rPr>
        <w:t xml:space="preserve"> nicht einatmen.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P260_s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>
        <w:rPr>
          <w:rFonts w:ascii="Verdana" w:hAnsi="Verdana"/>
          <w:sz w:val="16"/>
          <w:szCs w:val="16"/>
          <w:lang w:eastAsia="zh-CN"/>
        </w:rPr>
        <w:t>Staub/Rauch</w:t>
      </w:r>
      <w:r w:rsidR="007B08C0" w:rsidRPr="00693B6E">
        <w:rPr>
          <w:rFonts w:ascii="Verdana" w:hAnsi="Verdana"/>
          <w:sz w:val="16"/>
          <w:szCs w:val="16"/>
          <w:lang w:eastAsia="zh-CN"/>
        </w:rPr>
        <w:t>/Aerosol nicht einatmen.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P262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Nicht in die Augen, auf die Haut oder auf die Kleidung gelangen lassen.</w:t>
      </w:r>
    </w:p>
    <w:p w:rsidR="009F2F89" w:rsidRDefault="007B08C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Nach Handhabung Hände </w:t>
      </w:r>
      <w:r w:rsidRPr="00693B6E">
        <w:rPr>
          <w:rFonts w:ascii="Verdana" w:hAnsi="Verdana"/>
          <w:sz w:val="16"/>
          <w:szCs w:val="16"/>
          <w:lang w:eastAsia="zh-CN"/>
        </w:rPr>
        <w:t>gründlich waschen.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P270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Bei Verwendung dieses Produkts nicht essen</w:t>
      </w:r>
      <w:r w:rsidR="007B08C0" w:rsidRPr="007B08C0">
        <w:rPr>
          <w:rFonts w:ascii="Verdana" w:hAnsi="Verdana"/>
          <w:sz w:val="16"/>
          <w:szCs w:val="16"/>
          <w:lang w:eastAsia="zh-CN"/>
        </w:rPr>
        <w:t xml:space="preserve"> </w:t>
      </w:r>
      <w:r w:rsidR="007B08C0" w:rsidRPr="00693B6E">
        <w:rPr>
          <w:rFonts w:ascii="Verdana" w:hAnsi="Verdana"/>
          <w:sz w:val="16"/>
          <w:szCs w:val="16"/>
          <w:lang w:eastAsia="zh-CN"/>
        </w:rPr>
        <w:t>oder</w:t>
      </w:r>
      <w:r w:rsidR="007B08C0">
        <w:rPr>
          <w:rFonts w:ascii="Verdana" w:hAnsi="Verdana"/>
          <w:sz w:val="16"/>
          <w:szCs w:val="16"/>
          <w:lang w:eastAsia="zh-CN"/>
        </w:rPr>
        <w:t xml:space="preserve"> trinken.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P273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P280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 w:rsidR="007B08C0">
        <w:rPr>
          <w:rFonts w:ascii="Verdana" w:hAnsi="Verdana"/>
          <w:sz w:val="16"/>
          <w:szCs w:val="16"/>
          <w:lang w:eastAsia="zh-CN"/>
        </w:rPr>
        <w:tab/>
      </w:r>
    </w:p>
    <w:p w:rsidR="007B08C0" w:rsidRDefault="007B08C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P301+312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P301+330+331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7B08C0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 w:rsidR="007B08C0">
        <w:rPr>
          <w:rFonts w:ascii="Verdana" w:hAnsi="Verdana"/>
          <w:sz w:val="16"/>
          <w:szCs w:val="16"/>
          <w:lang w:eastAsia="zh-CN"/>
        </w:rPr>
        <w:tab/>
      </w:r>
    </w:p>
    <w:p w:rsidR="009A30A8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P302+352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  <w:lang w:eastAsia="zh-CN"/>
        </w:rPr>
        <w:t>Bei Berührung mit der Haut</w:t>
      </w:r>
      <w:r w:rsidR="007B08C0" w:rsidRPr="00693B6E">
        <w:rPr>
          <w:rFonts w:ascii="Verdana" w:hAnsi="Verdana"/>
          <w:sz w:val="16"/>
          <w:szCs w:val="16"/>
          <w:lang w:eastAsia="zh-CN"/>
        </w:rPr>
        <w:t>: Mit viel Wasser</w:t>
      </w:r>
      <w:r w:rsidR="007B08C0">
        <w:rPr>
          <w:rFonts w:ascii="Verdana" w:hAnsi="Verdana"/>
          <w:sz w:val="16"/>
          <w:szCs w:val="16"/>
          <w:lang w:eastAsia="zh-CN"/>
        </w:rPr>
        <w:t xml:space="preserve"> und Seife</w:t>
      </w:r>
      <w:r w:rsidR="007B08C0"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P303+361+353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9A30A8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P304+340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>Bei Einatmen</w:t>
      </w:r>
      <w:r w:rsidR="009A30A8"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P305+351+338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>Bei Berührung mit den Augen</w:t>
      </w:r>
      <w:r w:rsidR="009A30A8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9A30A8" w:rsidRPr="009A30A8" w:rsidRDefault="007B08C0" w:rsidP="009A30A8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P308+313</w:t>
      </w:r>
      <w:r w:rsidR="009A30A8">
        <w:rPr>
          <w:rFonts w:ascii="Verdana" w:hAnsi="Verdana"/>
          <w:sz w:val="16"/>
          <w:szCs w:val="16"/>
        </w:rPr>
        <w:tab/>
      </w:r>
      <w:r w:rsidR="009A30A8" w:rsidRPr="009A30A8">
        <w:rPr>
          <w:rFonts w:ascii="Verdana" w:hAnsi="Verdana"/>
          <w:sz w:val="16"/>
          <w:szCs w:val="16"/>
        </w:rPr>
        <w:t>Bei Exposition oder Verdacht: Ärztlichen Rat einholen/ärztliche Hilfe hinzuziehen.</w:t>
      </w:r>
      <w:bookmarkStart w:id="0" w:name="p309+310"/>
      <w:bookmarkEnd w:id="0"/>
    </w:p>
    <w:p w:rsidR="007B08C0" w:rsidRDefault="007B08C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B08C0">
        <w:rPr>
          <w:rFonts w:ascii="Verdana" w:hAnsi="Verdana"/>
          <w:sz w:val="16"/>
          <w:szCs w:val="16"/>
        </w:rPr>
        <w:t>P309+310</w:t>
      </w:r>
      <w:r w:rsidR="009A30A8">
        <w:rPr>
          <w:rFonts w:ascii="Verdana" w:hAnsi="Verdana"/>
          <w:sz w:val="16"/>
          <w:szCs w:val="16"/>
        </w:rPr>
        <w:tab/>
      </w:r>
      <w:r w:rsidR="009A30A8" w:rsidRPr="009A30A8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614CDE" w:rsidRDefault="00614CD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Giftinformationszentrum/Arzt anrufen.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7B08C0" w:rsidRDefault="007B08C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B08C0">
        <w:rPr>
          <w:rFonts w:ascii="Verdana" w:hAnsi="Verdana"/>
          <w:sz w:val="16"/>
          <w:szCs w:val="16"/>
        </w:rPr>
        <w:t>P315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</w:rPr>
        <w:tab/>
      </w:r>
      <w:r w:rsidR="009A30A8" w:rsidRPr="00693B6E">
        <w:rPr>
          <w:rFonts w:ascii="Verdana" w:hAnsi="Verdana"/>
          <w:sz w:val="16"/>
          <w:szCs w:val="16"/>
          <w:lang w:eastAsia="zh-CN"/>
        </w:rPr>
        <w:t>Sofort ärztlichen Rat einholen / ärztliche Hilfe hinzuziehen.</w:t>
      </w:r>
    </w:p>
    <w:p w:rsidR="007B08C0" w:rsidRDefault="007B08C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P405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</w:rPr>
        <w:tab/>
      </w:r>
      <w:r w:rsidR="009A30A8" w:rsidRPr="00693B6E">
        <w:rPr>
          <w:rFonts w:ascii="Verdana" w:hAnsi="Verdana"/>
          <w:sz w:val="16"/>
          <w:szCs w:val="16"/>
          <w:lang w:eastAsia="zh-CN"/>
        </w:rPr>
        <w:t>Unter Verschluss aufbewahren.</w:t>
      </w:r>
    </w:p>
    <w:p w:rsidR="007B08C0" w:rsidRPr="009F2F89" w:rsidRDefault="007B08C0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P501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>Inhalt/Behälter örtlicher Sondermüllsammelstelle</w:t>
      </w:r>
      <w:r w:rsidR="009A30A8"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9F2F89" w:rsidRPr="009F2F89" w:rsidRDefault="009F2F89" w:rsidP="009F2F89">
      <w:pPr>
        <w:rPr>
          <w:rFonts w:ascii="Verdana" w:hAnsi="Verdana"/>
          <w:sz w:val="16"/>
          <w:szCs w:val="16"/>
        </w:rPr>
      </w:pPr>
    </w:p>
    <w:p w:rsidR="00015609" w:rsidRPr="009A30A8" w:rsidRDefault="00015609" w:rsidP="009F2F89">
      <w:pPr>
        <w:rPr>
          <w:rFonts w:ascii="Verdana" w:hAnsi="Verdana"/>
          <w:sz w:val="16"/>
          <w:szCs w:val="16"/>
          <w:lang w:val="de-CH"/>
        </w:rPr>
      </w:pPr>
    </w:p>
    <w:p w:rsidR="00624D80" w:rsidRPr="009A30A8" w:rsidRDefault="00382839">
      <w:pPr>
        <w:rPr>
          <w:rFonts w:ascii="Verdana" w:hAnsi="Verdana"/>
          <w:lang w:val="de-CH"/>
        </w:rPr>
      </w:pPr>
      <w:r w:rsidRPr="009A30A8">
        <w:rPr>
          <w:rFonts w:ascii="Verdana" w:hAnsi="Verdana"/>
          <w:lang w:val="de-CH"/>
        </w:rPr>
        <w:t>Schule:</w:t>
      </w:r>
    </w:p>
    <w:p w:rsidR="00624D80" w:rsidRDefault="00624D80">
      <w:pPr>
        <w:rPr>
          <w:rFonts w:ascii="Arial" w:hAnsi="Arial"/>
          <w:lang w:val="de-CH"/>
        </w:rPr>
      </w:pPr>
    </w:p>
    <w:p w:rsidR="009A30A8" w:rsidRPr="009A30A8" w:rsidRDefault="009A30A8">
      <w:pPr>
        <w:rPr>
          <w:rFonts w:ascii="Arial" w:hAnsi="Arial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A30A8">
        <w:rPr>
          <w:rFonts w:ascii="Verdana" w:hAnsi="Verdana"/>
          <w:sz w:val="16"/>
          <w:szCs w:val="16"/>
        </w:rPr>
        <w:t>ule Zürich / Erstelldatum: 05.03</w:t>
      </w:r>
      <w:r w:rsidR="00410458">
        <w:rPr>
          <w:rFonts w:ascii="Verdana" w:hAnsi="Verdana"/>
          <w:sz w:val="16"/>
          <w:szCs w:val="16"/>
        </w:rPr>
        <w:t>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7"/>
      <w:footerReference w:type="default" r:id="rId1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0F" w:rsidRDefault="00DF250F" w:rsidP="00015609">
      <w:r>
        <w:separator/>
      </w:r>
    </w:p>
  </w:endnote>
  <w:endnote w:type="continuationSeparator" w:id="0">
    <w:p w:rsidR="00DF250F" w:rsidRDefault="00DF250F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0F" w:rsidRDefault="00DF250F" w:rsidP="00015609">
      <w:r>
        <w:separator/>
      </w:r>
    </w:p>
  </w:footnote>
  <w:footnote w:type="continuationSeparator" w:id="0">
    <w:p w:rsidR="00DF250F" w:rsidRDefault="00DF250F" w:rsidP="00015609">
      <w:r>
        <w:continuationSeparator/>
      </w:r>
    </w:p>
  </w:footnote>
  <w:footnote w:id="1">
    <w:p w:rsidR="00F22C50" w:rsidRPr="00B25579" w:rsidRDefault="00F22C50" w:rsidP="00F22C50">
      <w:pPr>
        <w:pStyle w:val="Funotentext"/>
        <w:rPr>
          <w:rFonts w:ascii="Verdana" w:hAnsi="Verdana"/>
          <w:sz w:val="16"/>
          <w:szCs w:val="16"/>
        </w:rPr>
      </w:pPr>
      <w:r w:rsidRPr="00B25579">
        <w:rPr>
          <w:rStyle w:val="Funotenzeichen"/>
          <w:rFonts w:ascii="Verdana" w:hAnsi="Verdana"/>
        </w:rPr>
        <w:footnoteRef/>
      </w:r>
      <w:r w:rsidRPr="00B25579">
        <w:rPr>
          <w:rFonts w:ascii="Verdana" w:hAnsi="Verdana"/>
        </w:rPr>
        <w:t xml:space="preserve"> </w:t>
      </w:r>
      <w:r w:rsidRPr="00B25579">
        <w:rPr>
          <w:rFonts w:ascii="Verdana" w:hAnsi="Verdana"/>
          <w:sz w:val="16"/>
          <w:szCs w:val="16"/>
        </w:rPr>
        <w:t>Nach</w:t>
      </w:r>
      <w:r>
        <w:rPr>
          <w:rFonts w:ascii="Verdana" w:hAnsi="Verdana"/>
          <w:sz w:val="16"/>
          <w:szCs w:val="16"/>
        </w:rPr>
        <w:t xml:space="preserve"> Sicherheitsdatenblatt </w:t>
      </w:r>
      <w:r w:rsidRPr="00B25579">
        <w:rPr>
          <w:rFonts w:ascii="Verdana" w:hAnsi="Verdana"/>
          <w:sz w:val="16"/>
          <w:szCs w:val="16"/>
        </w:rPr>
        <w:t>http://sdbl.bkraft.de/01533de.pdf</w:t>
      </w:r>
      <w:r>
        <w:rPr>
          <w:rFonts w:ascii="Verdana" w:hAnsi="Verdana"/>
          <w:sz w:val="16"/>
          <w:szCs w:val="16"/>
        </w:rPr>
        <w:t xml:space="preserve"> vom 15.10.2015</w:t>
      </w:r>
      <w:r w:rsidRPr="00B25579">
        <w:rPr>
          <w:rFonts w:ascii="Verdana" w:hAnsi="Verdana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91755" w:rsidP="00015609">
    <w:pPr>
      <w:pStyle w:val="Kopfzeile"/>
      <w:tabs>
        <w:tab w:val="clear" w:pos="4536"/>
        <w:tab w:val="clear" w:pos="9072"/>
        <w:tab w:val="left" w:pos="8445"/>
      </w:tabs>
    </w:pPr>
    <w:r w:rsidRPr="00791755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91755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91755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B59BA"/>
    <w:rsid w:val="000D37C8"/>
    <w:rsid w:val="001005CA"/>
    <w:rsid w:val="00112DC4"/>
    <w:rsid w:val="00127267"/>
    <w:rsid w:val="00133075"/>
    <w:rsid w:val="00142B91"/>
    <w:rsid w:val="001653C7"/>
    <w:rsid w:val="00173ECE"/>
    <w:rsid w:val="001A6020"/>
    <w:rsid w:val="001C19E5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2F32E2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00C60"/>
    <w:rsid w:val="00523D26"/>
    <w:rsid w:val="005643F9"/>
    <w:rsid w:val="005759A4"/>
    <w:rsid w:val="00591A2E"/>
    <w:rsid w:val="00595105"/>
    <w:rsid w:val="005A207F"/>
    <w:rsid w:val="005A4729"/>
    <w:rsid w:val="005D54B6"/>
    <w:rsid w:val="005E2480"/>
    <w:rsid w:val="006012A7"/>
    <w:rsid w:val="006133D7"/>
    <w:rsid w:val="00614CDE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1755"/>
    <w:rsid w:val="00795230"/>
    <w:rsid w:val="007B08C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0A54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A30A8"/>
    <w:rsid w:val="009B4CC7"/>
    <w:rsid w:val="009C7CC5"/>
    <w:rsid w:val="009D57AA"/>
    <w:rsid w:val="009D5943"/>
    <w:rsid w:val="009D6827"/>
    <w:rsid w:val="009F2F89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1892"/>
    <w:rsid w:val="00B83007"/>
    <w:rsid w:val="00BD11E6"/>
    <w:rsid w:val="00BE0236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41BF7"/>
    <w:rsid w:val="00D566D8"/>
    <w:rsid w:val="00D65C9C"/>
    <w:rsid w:val="00D8525E"/>
    <w:rsid w:val="00DA05BF"/>
    <w:rsid w:val="00DA0844"/>
    <w:rsid w:val="00DC32FF"/>
    <w:rsid w:val="00DD3B60"/>
    <w:rsid w:val="00DE7AF4"/>
    <w:rsid w:val="00DF250F"/>
    <w:rsid w:val="00E036A9"/>
    <w:rsid w:val="00E22334"/>
    <w:rsid w:val="00E23B7A"/>
    <w:rsid w:val="00E541C2"/>
    <w:rsid w:val="00EA5663"/>
    <w:rsid w:val="00EA79C0"/>
    <w:rsid w:val="00EC11B3"/>
    <w:rsid w:val="00ED3A81"/>
    <w:rsid w:val="00EE77E9"/>
    <w:rsid w:val="00F068ED"/>
    <w:rsid w:val="00F122A5"/>
    <w:rsid w:val="00F22C50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22C5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2C50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2C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8CF8-935C-410F-93F5-5DAEC733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6</cp:revision>
  <cp:lastPrinted>2013-12-03T11:51:00Z</cp:lastPrinted>
  <dcterms:created xsi:type="dcterms:W3CDTF">2016-03-06T12:20:00Z</dcterms:created>
  <dcterms:modified xsi:type="dcterms:W3CDTF">2016-03-11T09:58:00Z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