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E214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C714A6">
        <w:rPr>
          <w:rFonts w:ascii="Verdana" w:hAnsi="Verdana"/>
          <w:b/>
        </w:rPr>
        <w:t>Hinweisreaktion auf aroma</w:t>
      </w:r>
      <w:r w:rsidR="004F74D8">
        <w:rPr>
          <w:rFonts w:ascii="Verdana" w:hAnsi="Verdana"/>
          <w:b/>
        </w:rPr>
        <w:t>tische Kohlenwasserstoffe (6.2.b</w:t>
      </w:r>
      <w:r w:rsidR="00C714A6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C714A6">
        <w:rPr>
          <w:rFonts w:ascii="Verdana" w:hAnsi="Verdana"/>
          <w:b/>
        </w:rPr>
        <w:t>189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4E2149">
      <w:pPr>
        <w:rPr>
          <w:rFonts w:ascii="Arial" w:hAnsi="Arial"/>
          <w:sz w:val="24"/>
        </w:rPr>
      </w:pPr>
      <w:r w:rsidRPr="004E2149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E2149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C714A6" w:rsidRDefault="00C714A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E2149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C714A6" w:rsidRDefault="00C714A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C714A6">
        <w:rPr>
          <w:rFonts w:ascii="Verdana" w:hAnsi="Verdana"/>
        </w:rPr>
        <w:t xml:space="preserve">         für Schüler/Innen verboten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701"/>
        <w:gridCol w:w="850"/>
        <w:gridCol w:w="2127"/>
        <w:gridCol w:w="1076"/>
      </w:tblGrid>
      <w:tr w:rsidR="00A1039B" w:rsidTr="009A2C40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7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076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9A2C40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Default="00C714A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Methylbenzen</w:t>
            </w:r>
          </w:p>
          <w:p w:rsidR="00C714A6" w:rsidRPr="00C714A6" w:rsidRDefault="00C714A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(Toluol)</w:t>
            </w:r>
          </w:p>
        </w:tc>
        <w:tc>
          <w:tcPr>
            <w:tcW w:w="1276" w:type="dxa"/>
          </w:tcPr>
          <w:p w:rsidR="00DC32FF" w:rsidRPr="00C714A6" w:rsidRDefault="00C714A6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3002ED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262890</wp:posOffset>
                  </wp:positionH>
                  <wp:positionV relativeFrom="margin">
                    <wp:posOffset>40005</wp:posOffset>
                  </wp:positionV>
                  <wp:extent cx="316865" cy="325755"/>
                  <wp:effectExtent l="19050" t="0" r="6985" b="0"/>
                  <wp:wrapNone/>
                  <wp:docPr id="2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2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14A6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586105</wp:posOffset>
                  </wp:positionH>
                  <wp:positionV relativeFrom="margin">
                    <wp:posOffset>36195</wp:posOffset>
                  </wp:positionV>
                  <wp:extent cx="321310" cy="330200"/>
                  <wp:effectExtent l="19050" t="0" r="2540" b="0"/>
                  <wp:wrapNone/>
                  <wp:docPr id="17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14A6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38735</wp:posOffset>
                  </wp:positionV>
                  <wp:extent cx="321310" cy="327660"/>
                  <wp:effectExtent l="19050" t="0" r="2540" b="0"/>
                  <wp:wrapNone/>
                  <wp:docPr id="22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H304 H315 H336 H361d H373</w:t>
            </w:r>
          </w:p>
        </w:tc>
        <w:tc>
          <w:tcPr>
            <w:tcW w:w="850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P240 P301+310 P302+352 P308+313 P314 P331 P403+233</w:t>
            </w:r>
          </w:p>
        </w:tc>
        <w:tc>
          <w:tcPr>
            <w:tcW w:w="1076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DC32FF" w:rsidRPr="00AC60B9" w:rsidTr="009A2C40">
        <w:trPr>
          <w:trHeight w:val="794"/>
        </w:trPr>
        <w:tc>
          <w:tcPr>
            <w:cnfStyle w:val="001000000000"/>
            <w:tcW w:w="2093" w:type="dxa"/>
          </w:tcPr>
          <w:p w:rsidR="00DC32FF" w:rsidRDefault="00C714A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Dimethylbenzen</w:t>
            </w:r>
          </w:p>
          <w:p w:rsidR="00C714A6" w:rsidRPr="00C714A6" w:rsidRDefault="00C714A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(Xylol, Isomerengemisch)</w:t>
            </w:r>
          </w:p>
        </w:tc>
        <w:tc>
          <w:tcPr>
            <w:tcW w:w="1276" w:type="dxa"/>
          </w:tcPr>
          <w:p w:rsidR="00DC32FF" w:rsidRPr="00C714A6" w:rsidRDefault="00C714A6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C32FF" w:rsidRPr="00AC60B9" w:rsidRDefault="00C714A6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437515</wp:posOffset>
                  </wp:positionH>
                  <wp:positionV relativeFrom="margin">
                    <wp:posOffset>66675</wp:posOffset>
                  </wp:positionV>
                  <wp:extent cx="321310" cy="330200"/>
                  <wp:effectExtent l="19050" t="0" r="2540" b="0"/>
                  <wp:wrapNone/>
                  <wp:docPr id="2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714A6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66675</wp:posOffset>
                  </wp:positionV>
                  <wp:extent cx="321310" cy="330200"/>
                  <wp:effectExtent l="19050" t="0" r="2540" b="0"/>
                  <wp:wrapNone/>
                  <wp:docPr id="2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C714A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H312 H315 H332</w:t>
            </w:r>
          </w:p>
        </w:tc>
        <w:tc>
          <w:tcPr>
            <w:tcW w:w="850" w:type="dxa"/>
          </w:tcPr>
          <w:p w:rsidR="00DC32FF" w:rsidRPr="00AC60B9" w:rsidRDefault="00C714A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:rsidR="00DC32FF" w:rsidRPr="00AC60B9" w:rsidRDefault="00C714A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</w:tc>
        <w:tc>
          <w:tcPr>
            <w:tcW w:w="1076" w:type="dxa"/>
          </w:tcPr>
          <w:p w:rsidR="00DC32FF" w:rsidRPr="00AC60B9" w:rsidRDefault="00C714A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440</w:t>
            </w:r>
          </w:p>
        </w:tc>
      </w:tr>
      <w:tr w:rsidR="00DC32FF" w:rsidRPr="00AC60B9" w:rsidTr="009A2C40">
        <w:trPr>
          <w:cnfStyle w:val="000000100000"/>
          <w:trHeight w:val="1031"/>
        </w:trPr>
        <w:tc>
          <w:tcPr>
            <w:cnfStyle w:val="001000000000"/>
            <w:tcW w:w="2093" w:type="dxa"/>
          </w:tcPr>
          <w:p w:rsidR="00DC32FF" w:rsidRPr="00AC60B9" w:rsidRDefault="00C714A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Cyclohexan</w:t>
            </w:r>
          </w:p>
        </w:tc>
        <w:tc>
          <w:tcPr>
            <w:tcW w:w="1276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-58843</wp:posOffset>
                  </wp:positionH>
                  <wp:positionV relativeFrom="margin">
                    <wp:posOffset>-6985</wp:posOffset>
                  </wp:positionV>
                  <wp:extent cx="321945" cy="325967"/>
                  <wp:effectExtent l="19050" t="0" r="1905" b="0"/>
                  <wp:wrapNone/>
                  <wp:docPr id="2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5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583565</wp:posOffset>
                  </wp:positionH>
                  <wp:positionV relativeFrom="margin">
                    <wp:posOffset>-5715</wp:posOffset>
                  </wp:positionV>
                  <wp:extent cx="321310" cy="330200"/>
                  <wp:effectExtent l="19050" t="0" r="2540" b="0"/>
                  <wp:wrapNone/>
                  <wp:docPr id="27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-5715</wp:posOffset>
                  </wp:positionV>
                  <wp:extent cx="321310" cy="330200"/>
                  <wp:effectExtent l="19050" t="0" r="2540" b="0"/>
                  <wp:wrapNone/>
                  <wp:docPr id="2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318135</wp:posOffset>
                  </wp:positionV>
                  <wp:extent cx="321945" cy="330200"/>
                  <wp:effectExtent l="19050" t="0" r="1905" b="0"/>
                  <wp:wrapNone/>
                  <wp:docPr id="2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H304 H315 H336 H410</w:t>
            </w:r>
          </w:p>
        </w:tc>
        <w:tc>
          <w:tcPr>
            <w:tcW w:w="850" w:type="dxa"/>
          </w:tcPr>
          <w:p w:rsidR="00DC32FF" w:rsidRPr="00AC60B9" w:rsidRDefault="00AA370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:rsidR="00DC32FF" w:rsidRPr="00AC60B9" w:rsidRDefault="00AA370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P240 P273 P301+310 P331 P403+235</w:t>
            </w:r>
          </w:p>
        </w:tc>
        <w:tc>
          <w:tcPr>
            <w:tcW w:w="1076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700</w:t>
            </w:r>
          </w:p>
        </w:tc>
      </w:tr>
      <w:tr w:rsidR="00DC32FF" w:rsidRPr="00AC60B9" w:rsidTr="009A2C40">
        <w:trPr>
          <w:trHeight w:val="1117"/>
        </w:trPr>
        <w:tc>
          <w:tcPr>
            <w:cnfStyle w:val="001000000000"/>
            <w:tcW w:w="2093" w:type="dxa"/>
          </w:tcPr>
          <w:p w:rsidR="00DC32FF" w:rsidRPr="00AC60B9" w:rsidRDefault="00AA370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Cyclohexen</w:t>
            </w:r>
          </w:p>
        </w:tc>
        <w:tc>
          <w:tcPr>
            <w:tcW w:w="1276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355600</wp:posOffset>
                  </wp:positionV>
                  <wp:extent cx="321945" cy="330200"/>
                  <wp:effectExtent l="19050" t="0" r="1905" b="0"/>
                  <wp:wrapNone/>
                  <wp:docPr id="33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586105</wp:posOffset>
                  </wp:positionH>
                  <wp:positionV relativeFrom="margin">
                    <wp:posOffset>25400</wp:posOffset>
                  </wp:positionV>
                  <wp:extent cx="321310" cy="330200"/>
                  <wp:effectExtent l="19050" t="0" r="2540" b="0"/>
                  <wp:wrapNone/>
                  <wp:docPr id="32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370F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25400</wp:posOffset>
                  </wp:positionV>
                  <wp:extent cx="321310" cy="330200"/>
                  <wp:effectExtent l="19050" t="0" r="2540" b="0"/>
                  <wp:wrapNone/>
                  <wp:docPr id="3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370F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-61595</wp:posOffset>
                  </wp:positionH>
                  <wp:positionV relativeFrom="margin">
                    <wp:posOffset>25400</wp:posOffset>
                  </wp:positionV>
                  <wp:extent cx="321310" cy="330200"/>
                  <wp:effectExtent l="19050" t="0" r="2540" b="0"/>
                  <wp:wrapNone/>
                  <wp:docPr id="30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H302 H304 H411</w:t>
            </w:r>
          </w:p>
        </w:tc>
        <w:tc>
          <w:tcPr>
            <w:tcW w:w="850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P262 P273</w:t>
            </w:r>
          </w:p>
        </w:tc>
        <w:tc>
          <w:tcPr>
            <w:tcW w:w="1076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32FF" w:rsidRPr="00AC60B9" w:rsidTr="009A2C40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AA370F" w:rsidRDefault="004F74D8">
            <w:pPr>
              <w:rPr>
                <w:rFonts w:ascii="Verdana" w:hAnsi="Verdana"/>
                <w:b w:val="0"/>
              </w:rPr>
            </w:pPr>
            <w:r w:rsidRPr="004F74D8">
              <w:rPr>
                <w:rFonts w:ascii="Verdana" w:hAnsi="Verdana"/>
                <w:b w:val="0"/>
              </w:rPr>
              <w:t>Chloroform</w:t>
            </w:r>
          </w:p>
          <w:p w:rsidR="004F74D8" w:rsidRPr="004F74D8" w:rsidRDefault="00E64A82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(Trichlormetha</w:t>
            </w:r>
            <w:r w:rsidR="004F74D8">
              <w:rPr>
                <w:rFonts w:ascii="Verdana" w:hAnsi="Verdana"/>
                <w:b w:val="0"/>
                <w:sz w:val="16"/>
                <w:szCs w:val="16"/>
              </w:rPr>
              <w:t>n)</w:t>
            </w:r>
            <w:r>
              <w:rPr>
                <w:rStyle w:val="Funotenzeichen"/>
                <w:rFonts w:ascii="Verdana" w:hAnsi="Verdana"/>
                <w:b w:val="0"/>
                <w:sz w:val="16"/>
                <w:szCs w:val="16"/>
              </w:rPr>
              <w:footnoteReference w:id="1"/>
            </w:r>
          </w:p>
        </w:tc>
        <w:tc>
          <w:tcPr>
            <w:tcW w:w="1276" w:type="dxa"/>
          </w:tcPr>
          <w:p w:rsidR="00DC32FF" w:rsidRPr="00AC60B9" w:rsidRDefault="00AA370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E64A8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445075</wp:posOffset>
                  </wp:positionH>
                  <wp:positionV relativeFrom="margin">
                    <wp:posOffset>99695</wp:posOffset>
                  </wp:positionV>
                  <wp:extent cx="321369" cy="325120"/>
                  <wp:effectExtent l="19050" t="0" r="2481" b="0"/>
                  <wp:wrapNone/>
                  <wp:docPr id="3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69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99695</wp:posOffset>
                  </wp:positionV>
                  <wp:extent cx="323850" cy="325120"/>
                  <wp:effectExtent l="19050" t="0" r="0" b="0"/>
                  <wp:wrapNone/>
                  <wp:docPr id="46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E64A82" w:rsidP="00AA370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</w:t>
            </w:r>
            <w:r w:rsidR="00AA37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H331</w:t>
            </w:r>
            <w:r w:rsidR="00AA37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H351 </w:t>
            </w:r>
            <w:r w:rsidR="00AA37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H361d </w:t>
            </w:r>
            <w:r w:rsidR="00AA370F">
              <w:rPr>
                <w:rFonts w:ascii="Verdana" w:hAnsi="Verdana"/>
                <w:sz w:val="16"/>
                <w:szCs w:val="16"/>
              </w:rPr>
              <w:t>H37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32FF" w:rsidRPr="00AC60B9" w:rsidRDefault="00AA370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:rsidR="00DC32FF" w:rsidRPr="00AC60B9" w:rsidRDefault="00AA370F" w:rsidP="00E64A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P302+352 P305+351+338 </w:t>
            </w:r>
            <w:r w:rsidR="00E64A82">
              <w:rPr>
                <w:rFonts w:ascii="Verdana" w:hAnsi="Verdana"/>
                <w:sz w:val="16"/>
                <w:szCs w:val="16"/>
              </w:rPr>
              <w:t xml:space="preserve">P308+313 </w:t>
            </w:r>
            <w:r>
              <w:rPr>
                <w:rFonts w:ascii="Verdana" w:hAnsi="Verdana"/>
                <w:sz w:val="16"/>
                <w:szCs w:val="16"/>
              </w:rPr>
              <w:t>P403+2</w:t>
            </w:r>
            <w:r w:rsidR="00EB09C7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076" w:type="dxa"/>
          </w:tcPr>
          <w:p w:rsidR="00DC32FF" w:rsidRPr="00AC60B9" w:rsidRDefault="009A2C4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2,5</w:t>
            </w:r>
          </w:p>
        </w:tc>
      </w:tr>
      <w:tr w:rsidR="009A2C40" w:rsidRPr="000F5CEC" w:rsidTr="009A2C40">
        <w:trPr>
          <w:trHeight w:val="708"/>
        </w:trPr>
        <w:tc>
          <w:tcPr>
            <w:cnfStyle w:val="001000000000"/>
            <w:tcW w:w="2093" w:type="dxa"/>
          </w:tcPr>
          <w:p w:rsidR="00E64A82" w:rsidRDefault="00E64A82" w:rsidP="005B7CEA">
            <w:pPr>
              <w:rPr>
                <w:rFonts w:ascii="Verdana" w:hAnsi="Verdana"/>
                <w:b w:val="0"/>
              </w:rPr>
            </w:pPr>
            <w:r w:rsidRPr="000F5CEC">
              <w:rPr>
                <w:rFonts w:ascii="Verdana" w:hAnsi="Verdana"/>
                <w:b w:val="0"/>
              </w:rPr>
              <w:t>Aluminiumchlorid</w:t>
            </w:r>
          </w:p>
          <w:p w:rsidR="00E64A82" w:rsidRPr="000F5CEC" w:rsidRDefault="00E64A82" w:rsidP="005B7CE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(wasserfrei)</w:t>
            </w:r>
          </w:p>
        </w:tc>
        <w:tc>
          <w:tcPr>
            <w:tcW w:w="1276" w:type="dxa"/>
          </w:tcPr>
          <w:p w:rsidR="00E64A82" w:rsidRPr="000F5CEC" w:rsidRDefault="00E64A82" w:rsidP="005B7CEA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64A82" w:rsidRPr="000F5CEC" w:rsidRDefault="00E64A82" w:rsidP="005B7CEA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281305</wp:posOffset>
                  </wp:positionH>
                  <wp:positionV relativeFrom="margin">
                    <wp:posOffset>56515</wp:posOffset>
                  </wp:positionV>
                  <wp:extent cx="321310" cy="323850"/>
                  <wp:effectExtent l="19050" t="0" r="2540" b="0"/>
                  <wp:wrapNone/>
                  <wp:docPr id="4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64A82" w:rsidRPr="000F5CEC" w:rsidRDefault="00E64A82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850" w:type="dxa"/>
          </w:tcPr>
          <w:p w:rsidR="00E64A82" w:rsidRPr="000F5CEC" w:rsidRDefault="00E64A82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:rsidR="00E64A82" w:rsidRPr="000F5CEC" w:rsidRDefault="00E64A82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P260_s P280 P301+330+331 P305+351+338 P309+310</w:t>
            </w:r>
          </w:p>
        </w:tc>
        <w:tc>
          <w:tcPr>
            <w:tcW w:w="1076" w:type="dxa"/>
          </w:tcPr>
          <w:p w:rsidR="00E64A82" w:rsidRPr="000F5CEC" w:rsidRDefault="00E64A82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EB09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Keine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B09C7" w:rsidRPr="00EB09C7" w:rsidRDefault="009A2C40" w:rsidP="00EB09C7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In vier Reagenzgläser wird je eine Spatelspitze Aluminiumchlorid gegeben und über dem Brenner bis zur Sublimation erhitzt. Xylol, Toluol, Cyclohexan und Cyclohexen werden in wenig Chloroform gelöst </w:t>
      </w:r>
      <w:r>
        <w:rPr>
          <w:rFonts w:ascii="Verdana" w:hAnsi="Verdana"/>
          <w:i/>
        </w:rPr>
        <w:lastRenderedPageBreak/>
        <w:t>und dann auf das sub</w:t>
      </w:r>
      <w:r w:rsidR="007348EB">
        <w:rPr>
          <w:rFonts w:ascii="Verdana" w:hAnsi="Verdana"/>
          <w:i/>
        </w:rPr>
        <w:t>li</w:t>
      </w:r>
      <w:r>
        <w:rPr>
          <w:rFonts w:ascii="Verdana" w:hAnsi="Verdana"/>
          <w:i/>
        </w:rPr>
        <w:t>mierte Aluminiumchlorid getropft. Bei den Aromaten bilden sich charakteristische Farbstoffe aus, bei den Aliphaten nicht.</w:t>
      </w:r>
    </w:p>
    <w:p w:rsidR="00624D80" w:rsidRPr="00A33993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9A2C40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Die Aromaten reagieren mit Chloroform und Aluminiumchlorid als Katalysator (Friedel-Craft-Alkylierung), wobei Farbstoffe entstehen.</w:t>
      </w:r>
    </w:p>
    <w:p w:rsidR="00EB09C7" w:rsidRPr="00EB09C7" w:rsidRDefault="00EB09C7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9A2C40">
      <w:pPr>
        <w:rPr>
          <w:rFonts w:ascii="Verdana" w:hAnsi="Verdana"/>
          <w:i/>
        </w:rPr>
      </w:pPr>
      <w:r>
        <w:rPr>
          <w:rFonts w:ascii="Verdana" w:hAnsi="Verdana"/>
          <w:i/>
        </w:rPr>
        <w:t>Der überschüssige Feststoff wird gelöst und in den Säure-Base Abfall ("flüssige anorganische Abfälle") gegeben.</w:t>
      </w:r>
    </w:p>
    <w:p w:rsidR="00EB09C7" w:rsidRDefault="00EB09C7">
      <w:pPr>
        <w:rPr>
          <w:rFonts w:ascii="Verdana" w:hAnsi="Verdana"/>
          <w:i/>
        </w:rPr>
      </w:pPr>
    </w:p>
    <w:p w:rsidR="00EB09C7" w:rsidRPr="00EB09C7" w:rsidRDefault="00EB09C7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EB09C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EB09C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B09C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B09C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EB09C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9A2C4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4611370</wp:posOffset>
            </wp:positionH>
            <wp:positionV relativeFrom="margin">
              <wp:posOffset>5140325</wp:posOffset>
            </wp:positionV>
            <wp:extent cx="402590" cy="396240"/>
            <wp:effectExtent l="19050" t="0" r="0" b="0"/>
            <wp:wrapNone/>
            <wp:docPr id="42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3280410</wp:posOffset>
            </wp:positionH>
            <wp:positionV relativeFrom="margin">
              <wp:posOffset>5104765</wp:posOffset>
            </wp:positionV>
            <wp:extent cx="402590" cy="396240"/>
            <wp:effectExtent l="19050" t="0" r="0" b="0"/>
            <wp:wrapNone/>
            <wp:docPr id="4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902970</wp:posOffset>
            </wp:positionH>
            <wp:positionV relativeFrom="margin">
              <wp:posOffset>5140325</wp:posOffset>
            </wp:positionV>
            <wp:extent cx="402590" cy="396240"/>
            <wp:effectExtent l="19050" t="0" r="0" b="0"/>
            <wp:wrapNone/>
            <wp:docPr id="43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2010410</wp:posOffset>
            </wp:positionH>
            <wp:positionV relativeFrom="margin">
              <wp:posOffset>5104765</wp:posOffset>
            </wp:positionV>
            <wp:extent cx="402590" cy="396240"/>
            <wp:effectExtent l="19050" t="0" r="0" b="0"/>
            <wp:wrapNone/>
            <wp:docPr id="40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EB09C7" w:rsidRDefault="00EB09C7">
      <w:pPr>
        <w:rPr>
          <w:rFonts w:ascii="Verdana" w:hAnsi="Verdana"/>
          <w:b/>
        </w:rPr>
      </w:pPr>
    </w:p>
    <w:p w:rsidR="00382839" w:rsidRPr="00EB09C7" w:rsidRDefault="00EB09C7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  <w:t xml:space="preserve">     Schutzbrille    Schutzhandschuhe   Abzug/Kapelle   Geschlossenes System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Default="00624D80">
      <w:pPr>
        <w:rPr>
          <w:rFonts w:ascii="Verdana" w:hAnsi="Verdana"/>
        </w:rPr>
      </w:pPr>
    </w:p>
    <w:p w:rsidR="00EB09C7" w:rsidRPr="00EB09C7" w:rsidRDefault="00EB09C7">
      <w:pPr>
        <w:rPr>
          <w:rFonts w:ascii="Verdana" w:hAnsi="Verdana"/>
          <w:i/>
        </w:rPr>
      </w:pPr>
      <w:r w:rsidRPr="00EB09C7">
        <w:rPr>
          <w:rFonts w:ascii="Verdana" w:hAnsi="Verdana"/>
          <w:i/>
        </w:rPr>
        <w:t>Durchgeführt</w:t>
      </w:r>
      <w:r>
        <w:rPr>
          <w:rFonts w:ascii="Verdana" w:hAnsi="Verdana"/>
          <w:i/>
        </w:rPr>
        <w:t xml:space="preserve"> (si</w:t>
      </w:r>
      <w:r w:rsidR="009A2C40">
        <w:rPr>
          <w:rFonts w:ascii="Verdana" w:hAnsi="Verdana"/>
          <w:i/>
        </w:rPr>
        <w:t>ehe Gefährdungsbeurteilung 6.2.a</w:t>
      </w:r>
      <w:r>
        <w:rPr>
          <w:rFonts w:ascii="Verdana" w:hAnsi="Verdana"/>
          <w:i/>
        </w:rPr>
        <w:t>). Als Lehrerversuch im ge</w:t>
      </w:r>
      <w:r w:rsidR="009A2C40">
        <w:rPr>
          <w:rFonts w:ascii="Verdana" w:hAnsi="Verdana"/>
          <w:i/>
        </w:rPr>
        <w:t>schlossenen System möglich. Diese Variante ist nicht überall erlaubt.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9A2C40" w:rsidRDefault="009A2C4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Pr="009A2C40" w:rsidRDefault="00D12FDC" w:rsidP="009A2C40">
      <w:pPr>
        <w:rPr>
          <w:rFonts w:ascii="Verdana" w:hAnsi="Verdana"/>
          <w:sz w:val="16"/>
          <w:szCs w:val="16"/>
        </w:rPr>
      </w:pPr>
    </w:p>
    <w:p w:rsidR="00D12FDC" w:rsidRPr="00F753D2" w:rsidRDefault="00EB09C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H225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D12FDC" w:rsidRPr="00F753D2" w:rsidRDefault="00EB09C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H226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H302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H304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Kann bei Verschlucken und Eindringen in die Atemwege tödlich sein.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H312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H314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753D2">
        <w:rPr>
          <w:rFonts w:ascii="Verdana" w:hAnsi="Verdana"/>
          <w:sz w:val="16"/>
          <w:szCs w:val="16"/>
        </w:rPr>
        <w:t>H315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9A2C40" w:rsidRDefault="00C3153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31538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C31538" w:rsidRPr="00F753D2" w:rsidRDefault="00C3153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A2C40">
        <w:rPr>
          <w:rFonts w:ascii="Verdana" w:hAnsi="Verdana"/>
          <w:sz w:val="16"/>
          <w:szCs w:val="16"/>
        </w:rPr>
        <w:t>H331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bei Einatmen.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77A05">
        <w:rPr>
          <w:rFonts w:ascii="Verdana" w:hAnsi="Verdana"/>
          <w:sz w:val="16"/>
          <w:szCs w:val="16"/>
        </w:rPr>
        <w:lastRenderedPageBreak/>
        <w:t>H332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C31538">
        <w:rPr>
          <w:rFonts w:ascii="Verdana" w:hAnsi="Verdana"/>
          <w:sz w:val="16"/>
          <w:szCs w:val="16"/>
        </w:rPr>
        <w:t>H336</w:t>
      </w:r>
      <w:r w:rsidR="00F753D2" w:rsidRPr="00C31538">
        <w:rPr>
          <w:rFonts w:ascii="Verdana" w:hAnsi="Verdana"/>
          <w:sz w:val="16"/>
          <w:szCs w:val="16"/>
        </w:rPr>
        <w:tab/>
      </w:r>
      <w:r w:rsidR="00F753D2" w:rsidRPr="00C31538">
        <w:rPr>
          <w:rFonts w:ascii="Verdana" w:hAnsi="Verdana"/>
          <w:sz w:val="16"/>
          <w:szCs w:val="16"/>
        </w:rPr>
        <w:tab/>
      </w:r>
      <w:r w:rsidR="00F753D2" w:rsidRPr="00C31538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C31538" w:rsidRPr="00C31538" w:rsidRDefault="00C3153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A2C40">
        <w:rPr>
          <w:rFonts w:ascii="Verdana" w:hAnsi="Verdana"/>
          <w:sz w:val="16"/>
          <w:szCs w:val="16"/>
        </w:rPr>
        <w:t>H351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vermutlich Krebs erzeugen</w:t>
      </w:r>
      <w:r>
        <w:rPr>
          <w:rFonts w:ascii="Verdana" w:hAnsi="Verdana"/>
          <w:sz w:val="16"/>
          <w:szCs w:val="16"/>
          <w:lang w:eastAsia="zh-CN"/>
        </w:rPr>
        <w:t xml:space="preserve"> (</w:t>
      </w:r>
      <w:r w:rsidRPr="00C31538">
        <w:rPr>
          <w:rFonts w:ascii="Verdana" w:hAnsi="Verdana"/>
          <w:i/>
          <w:sz w:val="16"/>
          <w:szCs w:val="16"/>
          <w:lang w:eastAsia="zh-CN"/>
        </w:rPr>
        <w:t>Einatmen, Hautkontakt</w:t>
      </w:r>
      <w:r>
        <w:rPr>
          <w:rFonts w:ascii="Verdana" w:hAnsi="Verdana"/>
          <w:sz w:val="16"/>
          <w:szCs w:val="16"/>
          <w:lang w:eastAsia="zh-CN"/>
        </w:rPr>
        <w:t>)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C31538">
        <w:rPr>
          <w:rFonts w:ascii="Verdana" w:hAnsi="Verdana"/>
          <w:sz w:val="16"/>
          <w:szCs w:val="16"/>
        </w:rPr>
        <w:t>H361d</w:t>
      </w:r>
      <w:r w:rsidR="00F753D2" w:rsidRPr="00C31538">
        <w:rPr>
          <w:rFonts w:ascii="Verdana" w:hAnsi="Verdana"/>
          <w:sz w:val="16"/>
          <w:szCs w:val="16"/>
        </w:rPr>
        <w:tab/>
      </w:r>
      <w:r w:rsidR="00F753D2" w:rsidRPr="00C31538">
        <w:rPr>
          <w:rFonts w:ascii="Verdana" w:hAnsi="Verdana"/>
          <w:sz w:val="16"/>
          <w:szCs w:val="16"/>
        </w:rPr>
        <w:tab/>
      </w:r>
      <w:r w:rsidR="00F753D2" w:rsidRPr="00C31538">
        <w:rPr>
          <w:rFonts w:ascii="Verdana" w:hAnsi="Verdana"/>
          <w:sz w:val="16"/>
          <w:szCs w:val="16"/>
          <w:lang w:eastAsia="zh-CN"/>
        </w:rPr>
        <w:t>Kann vermutlich die Fruchtbarkeit beeinträchtigen oder das Kind im Mutterleib schädigen.</w:t>
      </w:r>
    </w:p>
    <w:p w:rsidR="00C31538" w:rsidRPr="00C31538" w:rsidRDefault="00C3153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A2C40">
        <w:rPr>
          <w:rFonts w:ascii="Verdana" w:hAnsi="Verdana"/>
          <w:sz w:val="16"/>
          <w:szCs w:val="16"/>
        </w:rPr>
        <w:t>H372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Schädigt die Organe bei längerer oder wiederholter Exposition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77A05">
        <w:rPr>
          <w:rFonts w:ascii="Verdana" w:hAnsi="Verdana"/>
          <w:sz w:val="16"/>
          <w:szCs w:val="16"/>
        </w:rPr>
        <w:t>H373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53D2" w:rsidRPr="00F753D2">
        <w:rPr>
          <w:rFonts w:ascii="Verdana" w:hAnsi="Verdana"/>
          <w:sz w:val="16"/>
          <w:szCs w:val="16"/>
        </w:rPr>
        <w:t>Kann die</w:t>
      </w:r>
      <w:r w:rsidR="00F753D2">
        <w:rPr>
          <w:rFonts w:ascii="Verdana" w:hAnsi="Verdana"/>
          <w:sz w:val="16"/>
          <w:szCs w:val="16"/>
        </w:rPr>
        <w:t xml:space="preserve"> Organe schädigen </w:t>
      </w:r>
      <w:r w:rsidR="00F753D2" w:rsidRPr="00F753D2">
        <w:rPr>
          <w:rFonts w:ascii="Verdana" w:hAnsi="Verdana"/>
          <w:i/>
          <w:sz w:val="16"/>
          <w:szCs w:val="16"/>
        </w:rPr>
        <w:t>(ZNS)</w:t>
      </w:r>
      <w:r w:rsidR="00F753D2" w:rsidRPr="00F753D2">
        <w:rPr>
          <w:rFonts w:ascii="Verdana" w:hAnsi="Verdana"/>
          <w:sz w:val="16"/>
          <w:szCs w:val="16"/>
        </w:rPr>
        <w:t xml:space="preserve"> bei längerer oder wiederh</w:t>
      </w:r>
      <w:r w:rsidR="00F753D2">
        <w:rPr>
          <w:rFonts w:ascii="Verdana" w:hAnsi="Verdana"/>
          <w:sz w:val="16"/>
          <w:szCs w:val="16"/>
        </w:rPr>
        <w:t xml:space="preserve">olter Exposition </w:t>
      </w:r>
      <w:r w:rsidR="00F753D2" w:rsidRPr="00F753D2">
        <w:rPr>
          <w:rFonts w:ascii="Verdana" w:hAnsi="Verdana"/>
          <w:i/>
          <w:sz w:val="16"/>
          <w:szCs w:val="16"/>
        </w:rPr>
        <w:t>(Einatmen, Hautkontakt)</w:t>
      </w:r>
      <w:r w:rsidR="00F753D2" w:rsidRPr="00F753D2">
        <w:rPr>
          <w:rFonts w:ascii="Verdana" w:hAnsi="Verdana"/>
          <w:sz w:val="16"/>
          <w:szCs w:val="16"/>
        </w:rPr>
        <w:t>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77A05">
        <w:rPr>
          <w:rFonts w:ascii="Verdana" w:hAnsi="Verdana"/>
          <w:sz w:val="16"/>
          <w:szCs w:val="16"/>
        </w:rPr>
        <w:t>H410</w:t>
      </w:r>
      <w:r w:rsidRPr="00177A0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H411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12FDC" w:rsidRPr="00177A05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lang w:val="de-CH"/>
        </w:rPr>
      </w:pPr>
    </w:p>
    <w:p w:rsidR="00D12FDC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P210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P240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und zu befüllende Anlage erden.</w:t>
      </w:r>
    </w:p>
    <w:p w:rsidR="00177A05" w:rsidRPr="00177A05" w:rsidRDefault="00C3153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P260_s</w:t>
      </w:r>
      <w:r w:rsidR="00177A05" w:rsidRPr="00177A05">
        <w:rPr>
          <w:rFonts w:ascii="Verdana" w:hAnsi="Verdana"/>
          <w:sz w:val="16"/>
          <w:szCs w:val="16"/>
          <w:lang w:val="de-CH"/>
        </w:rPr>
        <w:tab/>
      </w:r>
      <w:r w:rsidR="00177A05"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 w:eastAsia="zh-CN"/>
        </w:rPr>
        <w:t>Staub/Rauch</w:t>
      </w:r>
      <w:r w:rsidR="00177A05" w:rsidRPr="00693B6E">
        <w:rPr>
          <w:rFonts w:ascii="Verdana" w:hAnsi="Verdana"/>
          <w:sz w:val="16"/>
          <w:szCs w:val="16"/>
          <w:lang w:eastAsia="zh-CN"/>
        </w:rPr>
        <w:t>/Aerosol nicht einatmen.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P262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Nicht in die Augen, auf die Haut oder auf die Kleidung gelangen lassen.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P273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P280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P301+310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Sofort Giftinformationszentrum/Arzt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177A05" w:rsidRPr="003002ED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P301+330+331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P302+352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P305+351+338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P308+313</w:t>
      </w:r>
      <w:r w:rsidRPr="00177A05">
        <w:rPr>
          <w:rFonts w:ascii="Verdana" w:hAnsi="Verdana"/>
          <w:sz w:val="16"/>
          <w:szCs w:val="16"/>
          <w:lang w:val="de-CH"/>
        </w:rPr>
        <w:tab/>
        <w:t>Bei Exposition oder Verdacht: Ärztlichen Rat einholen/ärztliche Hilfe hinzuziehen.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 w:cs="Arial"/>
          <w:sz w:val="16"/>
          <w:szCs w:val="16"/>
        </w:rPr>
      </w:pPr>
      <w:r w:rsidRPr="00177A05">
        <w:rPr>
          <w:rFonts w:ascii="Verdana" w:hAnsi="Verdana"/>
          <w:sz w:val="16"/>
          <w:szCs w:val="16"/>
          <w:lang w:val="de-CH"/>
        </w:rPr>
        <w:t>P309+310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3002ED" w:rsidRPr="00177A05" w:rsidRDefault="003002E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H314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Unwohlsein ärztlichen Rat einholen / ärztliche Hilfe hinzuziehen.</w:t>
      </w:r>
    </w:p>
    <w:p w:rsidR="00177A05" w:rsidRPr="003002ED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3002ED">
        <w:rPr>
          <w:rFonts w:ascii="Verdana" w:hAnsi="Verdana"/>
          <w:sz w:val="16"/>
          <w:szCs w:val="16"/>
          <w:lang w:val="de-CH"/>
        </w:rPr>
        <w:t>P331</w:t>
      </w:r>
      <w:r w:rsidRPr="003002ED">
        <w:rPr>
          <w:rFonts w:ascii="Verdana" w:hAnsi="Verdana"/>
          <w:sz w:val="16"/>
          <w:szCs w:val="16"/>
          <w:lang w:val="de-CH"/>
        </w:rPr>
        <w:tab/>
      </w:r>
      <w:r w:rsidRPr="003002E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77A05">
        <w:rPr>
          <w:rFonts w:ascii="Verdana" w:hAnsi="Verdana"/>
          <w:sz w:val="16"/>
          <w:szCs w:val="16"/>
          <w:lang w:val="de-CH"/>
        </w:rPr>
        <w:t>P403+233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015609" w:rsidRPr="00177A05" w:rsidRDefault="00015609">
      <w:pPr>
        <w:rPr>
          <w:rFonts w:ascii="Verdana" w:hAnsi="Verdana"/>
          <w:b/>
          <w:lang w:val="de-CH"/>
        </w:rPr>
      </w:pPr>
    </w:p>
    <w:p w:rsidR="00C31538" w:rsidRPr="00C31538" w:rsidRDefault="00C31538" w:rsidP="00C31538">
      <w:pPr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 xml:space="preserve">  </w:t>
      </w:r>
    </w:p>
    <w:p w:rsidR="00C31538" w:rsidRPr="00C31538" w:rsidRDefault="00C31538" w:rsidP="00C31538">
      <w:pPr>
        <w:rPr>
          <w:rFonts w:ascii="Verdana" w:hAnsi="Verdana"/>
          <w:sz w:val="16"/>
          <w:szCs w:val="16"/>
          <w:lang w:val="de-CH"/>
        </w:rPr>
      </w:pPr>
    </w:p>
    <w:p w:rsidR="00624D80" w:rsidRPr="00177A05" w:rsidRDefault="00382839">
      <w:pPr>
        <w:rPr>
          <w:rFonts w:ascii="Verdana" w:hAnsi="Verdana"/>
          <w:lang w:val="de-CH"/>
        </w:rPr>
      </w:pPr>
      <w:r w:rsidRPr="00177A05">
        <w:rPr>
          <w:rFonts w:ascii="Verdana" w:hAnsi="Verdana"/>
          <w:lang w:val="de-CH"/>
        </w:rPr>
        <w:t>Schule:</w:t>
      </w:r>
    </w:p>
    <w:p w:rsidR="00624D80" w:rsidRPr="00177A05" w:rsidRDefault="00624D80">
      <w:pPr>
        <w:rPr>
          <w:rFonts w:ascii="Arial" w:hAnsi="Arial"/>
          <w:lang w:val="de-CH"/>
        </w:rPr>
      </w:pPr>
    </w:p>
    <w:p w:rsidR="00015609" w:rsidRPr="00177A05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Arial" w:hAnsi="Arial"/>
          <w:sz w:val="24"/>
          <w:lang w:val="de-CH"/>
        </w:rPr>
      </w:pPr>
    </w:p>
    <w:p w:rsidR="00F753D2" w:rsidRDefault="00F753D2">
      <w:pPr>
        <w:rPr>
          <w:rFonts w:ascii="Arial" w:hAnsi="Arial"/>
          <w:sz w:val="24"/>
          <w:lang w:val="de-CH"/>
        </w:rPr>
      </w:pPr>
    </w:p>
    <w:p w:rsidR="00C31538" w:rsidRDefault="00C31538">
      <w:pPr>
        <w:rPr>
          <w:rFonts w:ascii="Arial" w:hAnsi="Arial"/>
          <w:sz w:val="24"/>
          <w:lang w:val="de-CH"/>
        </w:rPr>
      </w:pPr>
    </w:p>
    <w:p w:rsidR="00F753D2" w:rsidRPr="00177A05" w:rsidRDefault="00F753D2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F753D2">
        <w:rPr>
          <w:rFonts w:ascii="Verdana" w:hAnsi="Verdana"/>
          <w:sz w:val="16"/>
          <w:szCs w:val="16"/>
        </w:rPr>
        <w:t>ule Zürich / Erstelldatum: 06.12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7"/>
      <w:footerReference w:type="default" r:id="rId1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64" w:rsidRDefault="00D36864" w:rsidP="00015609">
      <w:r>
        <w:separator/>
      </w:r>
    </w:p>
  </w:endnote>
  <w:endnote w:type="continuationSeparator" w:id="0">
    <w:p w:rsidR="00D36864" w:rsidRDefault="00D36864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64" w:rsidRDefault="00D36864" w:rsidP="00015609">
      <w:r>
        <w:separator/>
      </w:r>
    </w:p>
  </w:footnote>
  <w:footnote w:type="continuationSeparator" w:id="0">
    <w:p w:rsidR="00D36864" w:rsidRDefault="00D36864" w:rsidP="00015609">
      <w:r>
        <w:continuationSeparator/>
      </w:r>
    </w:p>
  </w:footnote>
  <w:footnote w:id="1">
    <w:p w:rsidR="00E64A82" w:rsidRPr="00E64A82" w:rsidRDefault="00E64A82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E64A82">
        <w:rPr>
          <w:rStyle w:val="Funotenzeichen"/>
          <w:rFonts w:ascii="Verdana" w:hAnsi="Verdana"/>
          <w:sz w:val="16"/>
          <w:szCs w:val="16"/>
        </w:rPr>
        <w:footnoteRef/>
      </w:r>
      <w:r w:rsidRPr="00E64A8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Die Verwendung dieses Stoffes ist in der Schweiz verboten</w:t>
      </w:r>
      <w:r w:rsidR="003002ED">
        <w:rPr>
          <w:rFonts w:ascii="Verdana" w:hAnsi="Verdana"/>
          <w:sz w:val="16"/>
          <w:szCs w:val="16"/>
        </w:rPr>
        <w:t>, in Deutschland aber erlaubt</w:t>
      </w:r>
      <w:r>
        <w:rPr>
          <w:rFonts w:ascii="Verdana" w:hAnsi="Verdana"/>
          <w:sz w:val="16"/>
          <w:szCs w:val="16"/>
        </w:rPr>
        <w:t xml:space="preserve"> (vergl. Fußnote zu 6.2.a)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4E2149" w:rsidP="00015609">
    <w:pPr>
      <w:pStyle w:val="Kopfzeile"/>
      <w:tabs>
        <w:tab w:val="clear" w:pos="4536"/>
        <w:tab w:val="clear" w:pos="9072"/>
        <w:tab w:val="left" w:pos="8445"/>
      </w:tabs>
    </w:pPr>
    <w:r w:rsidRPr="004E2149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E2149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E2149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77A05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002ED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E2149"/>
    <w:rsid w:val="004F74D8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B4000"/>
    <w:rsid w:val="006E514C"/>
    <w:rsid w:val="006F371F"/>
    <w:rsid w:val="006F5584"/>
    <w:rsid w:val="0070507A"/>
    <w:rsid w:val="0071582C"/>
    <w:rsid w:val="007348EB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2611"/>
    <w:rsid w:val="00907BD8"/>
    <w:rsid w:val="009253B0"/>
    <w:rsid w:val="009550B8"/>
    <w:rsid w:val="00962356"/>
    <w:rsid w:val="00964841"/>
    <w:rsid w:val="0097293F"/>
    <w:rsid w:val="00993BD6"/>
    <w:rsid w:val="009A2C40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A370F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2285A"/>
    <w:rsid w:val="00C31538"/>
    <w:rsid w:val="00C676B2"/>
    <w:rsid w:val="00C714A6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36864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64A82"/>
    <w:rsid w:val="00EA5663"/>
    <w:rsid w:val="00EA79C0"/>
    <w:rsid w:val="00EB09C7"/>
    <w:rsid w:val="00EC11B3"/>
    <w:rsid w:val="00F068ED"/>
    <w:rsid w:val="00F122A5"/>
    <w:rsid w:val="00F30D44"/>
    <w:rsid w:val="00F753D2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B09C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9C7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B09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D114-7451-4DCD-91B0-326EEA2D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2015-12-06T17:06:00Z</dcterms:created>
  <dcterms:modified xsi:type="dcterms:W3CDTF">2015-12-19T15:06:00Z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