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945C61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BC312F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9164D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862F1E">
        <w:rPr>
          <w:rFonts w:ascii="Verdana" w:hAnsi="Verdana"/>
          <w:b/>
        </w:rPr>
        <w:tab/>
        <w:t>11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600577">
        <w:rPr>
          <w:rFonts w:ascii="Verdana" w:hAnsi="Verdana"/>
          <w:b/>
        </w:rPr>
        <w:t>Oxi</w:t>
      </w:r>
      <w:r w:rsidR="00862F1E">
        <w:rPr>
          <w:rFonts w:ascii="Verdana" w:hAnsi="Verdana"/>
          <w:b/>
        </w:rPr>
        <w:t xml:space="preserve">dation von Ethanol </w:t>
      </w:r>
      <w:r w:rsidR="00945C61">
        <w:rPr>
          <w:rFonts w:ascii="Verdana" w:hAnsi="Verdana"/>
          <w:b/>
        </w:rPr>
        <w:t>(</w:t>
      </w:r>
      <w:r w:rsidR="00862F1E">
        <w:rPr>
          <w:rFonts w:ascii="Verdana" w:hAnsi="Verdana"/>
          <w:b/>
        </w:rPr>
        <w:t>5</w:t>
      </w:r>
      <w:r w:rsidR="009814DD">
        <w:rPr>
          <w:rFonts w:ascii="Verdana" w:hAnsi="Verdana"/>
          <w:b/>
        </w:rPr>
        <w:t>.</w:t>
      </w:r>
      <w:r w:rsidR="00862F1E">
        <w:rPr>
          <w:rFonts w:ascii="Verdana" w:hAnsi="Verdana"/>
          <w:b/>
        </w:rPr>
        <w:t>2</w:t>
      </w:r>
      <w:r w:rsidR="00945C61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862F1E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276F4B">
        <w:rPr>
          <w:rFonts w:ascii="Verdana" w:hAnsi="Verdana"/>
          <w:b/>
        </w:rPr>
        <w:t>1</w:t>
      </w:r>
      <w:r w:rsidR="00862F1E">
        <w:rPr>
          <w:rFonts w:ascii="Verdana" w:hAnsi="Verdana"/>
          <w:b/>
        </w:rPr>
        <w:t>69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9164D6">
      <w:pPr>
        <w:rPr>
          <w:rFonts w:ascii="Arial" w:hAnsi="Arial"/>
          <w:sz w:val="24"/>
        </w:rPr>
      </w:pPr>
      <w:r w:rsidRPr="009164D6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030614" w:rsidRDefault="004A069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  <w:r w:rsidRPr="009164D6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030614" w:rsidRDefault="0003061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9164D6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030614" w:rsidRDefault="0003061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Pr="00500FC5" w:rsidRDefault="00D65C9C">
      <w:pPr>
        <w:rPr>
          <w:rFonts w:ascii="Arial" w:hAnsi="Arial"/>
          <w:b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  <w:r w:rsidR="00500FC5">
        <w:rPr>
          <w:rFonts w:ascii="Verdana" w:hAnsi="Verdana"/>
        </w:rPr>
        <w:t xml:space="preserve">         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276"/>
        <w:gridCol w:w="1701"/>
        <w:gridCol w:w="1701"/>
        <w:gridCol w:w="850"/>
        <w:gridCol w:w="1843"/>
        <w:gridCol w:w="1218"/>
      </w:tblGrid>
      <w:tr w:rsidR="00A1039B" w:rsidTr="00C63CB2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5113F4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623F94" w:rsidRPr="007675D1" w:rsidTr="00C63CB2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0E5F99" w:rsidRDefault="004C07E3" w:rsidP="004C07E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Ethanol</w:t>
            </w:r>
            <w:r w:rsidR="0055320E">
              <w:rPr>
                <w:rFonts w:ascii="Verdana" w:hAnsi="Verdana"/>
                <w:b w:val="0"/>
              </w:rPr>
              <w:t xml:space="preserve"> </w:t>
            </w:r>
          </w:p>
          <w:p w:rsidR="00623F94" w:rsidRPr="000E5F99" w:rsidRDefault="0055320E" w:rsidP="004C07E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0E5F99"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="00047246" w:rsidRPr="000E5F99">
              <w:rPr>
                <w:rFonts w:ascii="Verdana" w:hAnsi="Verdana"/>
                <w:b w:val="0"/>
                <w:sz w:val="16"/>
                <w:szCs w:val="16"/>
              </w:rPr>
              <w:t>96</w:t>
            </w:r>
            <w:r w:rsidRPr="000E5F99">
              <w:rPr>
                <w:rFonts w:ascii="Verdana" w:hAnsi="Verdana"/>
                <w:b w:val="0"/>
                <w:sz w:val="16"/>
                <w:szCs w:val="16"/>
              </w:rPr>
              <w:t>%)</w:t>
            </w:r>
          </w:p>
          <w:p w:rsidR="004C07E3" w:rsidRPr="00623F94" w:rsidRDefault="004C07E3" w:rsidP="00047246">
            <w:pPr>
              <w:rPr>
                <w:rFonts w:ascii="Verdana" w:hAnsi="Verdana"/>
                <w:b w:val="0"/>
              </w:rPr>
            </w:pPr>
          </w:p>
        </w:tc>
        <w:tc>
          <w:tcPr>
            <w:tcW w:w="1276" w:type="dxa"/>
          </w:tcPr>
          <w:p w:rsidR="00623F94" w:rsidRPr="00623F94" w:rsidRDefault="00623F94" w:rsidP="00004282">
            <w:pPr>
              <w:cnfStyle w:val="000000100000"/>
              <w:rPr>
                <w:rFonts w:ascii="Verdana" w:hAnsi="Verdana"/>
                <w:color w:val="FF0000"/>
              </w:rPr>
            </w:pPr>
            <w:r w:rsidRPr="00623F94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623F94" w:rsidRPr="007675D1" w:rsidRDefault="0055320E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314325</wp:posOffset>
                  </wp:positionH>
                  <wp:positionV relativeFrom="margin">
                    <wp:posOffset>93345</wp:posOffset>
                  </wp:positionV>
                  <wp:extent cx="321310" cy="323850"/>
                  <wp:effectExtent l="19050" t="0" r="2540" b="0"/>
                  <wp:wrapNone/>
                  <wp:docPr id="14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623F94" w:rsidRPr="007675D1" w:rsidRDefault="00623F94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5320E">
              <w:rPr>
                <w:rFonts w:ascii="Verdana" w:hAnsi="Verdana"/>
                <w:sz w:val="16"/>
                <w:szCs w:val="16"/>
              </w:rPr>
              <w:t>225</w:t>
            </w:r>
          </w:p>
        </w:tc>
        <w:tc>
          <w:tcPr>
            <w:tcW w:w="850" w:type="dxa"/>
          </w:tcPr>
          <w:p w:rsidR="00623F94" w:rsidRPr="007675D1" w:rsidRDefault="00862F1E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55320E" w:rsidRDefault="00623F94" w:rsidP="0055320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55320E">
              <w:rPr>
                <w:rFonts w:ascii="Verdana" w:hAnsi="Verdana"/>
                <w:sz w:val="16"/>
                <w:szCs w:val="16"/>
              </w:rPr>
              <w:t>210</w:t>
            </w:r>
            <w:r w:rsidR="005113F4">
              <w:rPr>
                <w:rFonts w:ascii="Verdana" w:hAnsi="Verdana"/>
                <w:sz w:val="16"/>
                <w:szCs w:val="16"/>
              </w:rPr>
              <w:t xml:space="preserve"> P233</w:t>
            </w:r>
          </w:p>
          <w:p w:rsidR="005113F4" w:rsidRDefault="005113F4" w:rsidP="0055320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P403+233 P403+235</w:t>
            </w:r>
          </w:p>
          <w:p w:rsidR="00623F94" w:rsidRPr="007675D1" w:rsidRDefault="00623F94" w:rsidP="0055320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" w:type="dxa"/>
          </w:tcPr>
          <w:p w:rsidR="00623F94" w:rsidRPr="007675D1" w:rsidRDefault="0055320E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960</w:t>
            </w:r>
          </w:p>
        </w:tc>
      </w:tr>
      <w:tr w:rsidR="009814DD" w:rsidRPr="00AC60B9" w:rsidTr="00C63CB2">
        <w:trPr>
          <w:trHeight w:val="1031"/>
        </w:trPr>
        <w:tc>
          <w:tcPr>
            <w:cnfStyle w:val="001000000000"/>
            <w:tcW w:w="2093" w:type="dxa"/>
          </w:tcPr>
          <w:p w:rsidR="00C63CB2" w:rsidRDefault="00C63CB2" w:rsidP="00004282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Kaliumper-</w:t>
            </w:r>
          </w:p>
          <w:p w:rsidR="009814DD" w:rsidRPr="00AC60B9" w:rsidRDefault="00C63CB2" w:rsidP="00004282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manganat</w:t>
            </w:r>
          </w:p>
        </w:tc>
        <w:tc>
          <w:tcPr>
            <w:tcW w:w="1276" w:type="dxa"/>
          </w:tcPr>
          <w:p w:rsidR="009814DD" w:rsidRPr="008A427B" w:rsidRDefault="009814DD" w:rsidP="00004282">
            <w:pPr>
              <w:cnfStyle w:val="000000000000"/>
              <w:rPr>
                <w:rFonts w:ascii="Verdana" w:hAnsi="Verdana"/>
                <w:color w:val="FF0000"/>
              </w:rPr>
            </w:pPr>
            <w:r w:rsidRPr="008A427B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9814DD" w:rsidRPr="00AC60B9" w:rsidRDefault="00C63CB2" w:rsidP="00004282">
            <w:pPr>
              <w:cnfStyle w:val="0000000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margin">
                    <wp:posOffset>318135</wp:posOffset>
                  </wp:positionH>
                  <wp:positionV relativeFrom="margin">
                    <wp:posOffset>325755</wp:posOffset>
                  </wp:positionV>
                  <wp:extent cx="321945" cy="323850"/>
                  <wp:effectExtent l="19050" t="0" r="1905" b="0"/>
                  <wp:wrapNone/>
                  <wp:docPr id="12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1905</wp:posOffset>
                  </wp:positionV>
                  <wp:extent cx="321310" cy="323850"/>
                  <wp:effectExtent l="19050" t="0" r="2540" b="0"/>
                  <wp:wrapNone/>
                  <wp:docPr id="13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635635</wp:posOffset>
                  </wp:positionH>
                  <wp:positionV relativeFrom="margin">
                    <wp:posOffset>1905</wp:posOffset>
                  </wp:positionV>
                  <wp:extent cx="321310" cy="323850"/>
                  <wp:effectExtent l="19050" t="0" r="2540" b="0"/>
                  <wp:wrapNone/>
                  <wp:docPr id="22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margin">
                    <wp:posOffset>315595</wp:posOffset>
                  </wp:positionH>
                  <wp:positionV relativeFrom="margin">
                    <wp:posOffset>1905</wp:posOffset>
                  </wp:positionV>
                  <wp:extent cx="317500" cy="323850"/>
                  <wp:effectExtent l="19050" t="0" r="6350" b="0"/>
                  <wp:wrapNone/>
                  <wp:docPr id="1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9814DD" w:rsidRPr="00AC60B9" w:rsidRDefault="009814DD" w:rsidP="0000428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C63CB2">
              <w:rPr>
                <w:rFonts w:ascii="Verdana" w:hAnsi="Verdana"/>
                <w:sz w:val="16"/>
                <w:szCs w:val="16"/>
              </w:rPr>
              <w:t>272 H302 H314 H410</w:t>
            </w:r>
          </w:p>
        </w:tc>
        <w:tc>
          <w:tcPr>
            <w:tcW w:w="850" w:type="dxa"/>
          </w:tcPr>
          <w:p w:rsidR="009814DD" w:rsidRPr="00AC60B9" w:rsidRDefault="00862F1E" w:rsidP="0000428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C63CB2" w:rsidRDefault="009814DD" w:rsidP="00C63CB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C63CB2">
              <w:rPr>
                <w:rFonts w:ascii="Verdana" w:hAnsi="Verdana"/>
                <w:sz w:val="16"/>
                <w:szCs w:val="16"/>
              </w:rPr>
              <w:t>210 P220 P273 P280 P310</w:t>
            </w:r>
          </w:p>
          <w:p w:rsidR="00C63CB2" w:rsidRDefault="00C63CB2" w:rsidP="00C63CB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BC312F" w:rsidRPr="00AC60B9" w:rsidRDefault="00BC312F" w:rsidP="00C63CB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P501</w:t>
            </w:r>
            <w:r>
              <w:rPr>
                <w:rStyle w:val="Funotenzeichen"/>
                <w:rFonts w:ascii="Verdana" w:hAnsi="Verdana"/>
                <w:sz w:val="16"/>
                <w:szCs w:val="16"/>
              </w:rPr>
              <w:footnoteReference w:id="1"/>
            </w:r>
          </w:p>
          <w:p w:rsidR="009814DD" w:rsidRPr="00AC60B9" w:rsidRDefault="009814DD" w:rsidP="0000428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" w:type="dxa"/>
          </w:tcPr>
          <w:p w:rsidR="009814DD" w:rsidRPr="00AC60B9" w:rsidRDefault="00C63CB2" w:rsidP="0000428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</w:t>
            </w:r>
          </w:p>
        </w:tc>
      </w:tr>
      <w:tr w:rsidR="00C63CB2" w:rsidRPr="0087017A" w:rsidTr="00C63CB2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C63CB2" w:rsidRDefault="00C63CB2" w:rsidP="001D06F4">
            <w:pPr>
              <w:rPr>
                <w:rFonts w:ascii="Verdana" w:hAnsi="Verdana"/>
                <w:b w:val="0"/>
              </w:rPr>
            </w:pPr>
            <w:r w:rsidRPr="009814DD">
              <w:rPr>
                <w:rFonts w:ascii="Verdana" w:hAnsi="Verdana"/>
                <w:b w:val="0"/>
              </w:rPr>
              <w:t xml:space="preserve">Schwefelsäure </w:t>
            </w:r>
          </w:p>
          <w:p w:rsidR="00C63CB2" w:rsidRPr="000E5F99" w:rsidRDefault="009327D0" w:rsidP="001D06F4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0E5F99"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="000E5F99" w:rsidRPr="000E5F99">
              <w:rPr>
                <w:rFonts w:ascii="Verdana" w:hAnsi="Verdana"/>
                <w:b w:val="0"/>
                <w:sz w:val="16"/>
                <w:szCs w:val="16"/>
              </w:rPr>
              <w:t xml:space="preserve">w = </w:t>
            </w:r>
            <w:r w:rsidR="00C63CB2" w:rsidRPr="000E5F99">
              <w:rPr>
                <w:rFonts w:ascii="Verdana" w:hAnsi="Verdana"/>
                <w:b w:val="0"/>
                <w:sz w:val="16"/>
                <w:szCs w:val="16"/>
              </w:rPr>
              <w:t>96%</w:t>
            </w:r>
            <w:r w:rsidRPr="000E5F99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C63CB2" w:rsidRPr="009814DD" w:rsidRDefault="00C63CB2" w:rsidP="001D06F4">
            <w:pPr>
              <w:cnfStyle w:val="000000100000"/>
              <w:rPr>
                <w:rFonts w:ascii="Verdana" w:hAnsi="Verdana"/>
                <w:color w:val="FF0000"/>
              </w:rPr>
            </w:pPr>
            <w:r w:rsidRPr="009814DD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C63CB2" w:rsidRPr="0087017A" w:rsidRDefault="00C63CB2" w:rsidP="001D06F4">
            <w:pPr>
              <w:cnfStyle w:val="0000001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posOffset>313055</wp:posOffset>
                  </wp:positionH>
                  <wp:positionV relativeFrom="margin">
                    <wp:posOffset>104140</wp:posOffset>
                  </wp:positionV>
                  <wp:extent cx="320040" cy="320040"/>
                  <wp:effectExtent l="19050" t="0" r="3810" b="0"/>
                  <wp:wrapNone/>
                  <wp:docPr id="32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C63CB2" w:rsidRPr="0087017A" w:rsidRDefault="00C63CB2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 H290</w:t>
            </w:r>
          </w:p>
        </w:tc>
        <w:tc>
          <w:tcPr>
            <w:tcW w:w="850" w:type="dxa"/>
          </w:tcPr>
          <w:p w:rsidR="00C63CB2" w:rsidRPr="0087017A" w:rsidRDefault="00862F1E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C63CB2" w:rsidRDefault="00C63CB2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</w:t>
            </w:r>
          </w:p>
          <w:p w:rsidR="00C63CB2" w:rsidRDefault="00C63CB2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P301+330+331</w:t>
            </w:r>
          </w:p>
          <w:p w:rsidR="00C63CB2" w:rsidRDefault="00C63CB2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C63CB2" w:rsidRPr="0087017A" w:rsidRDefault="00C63CB2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P309+310</w:t>
            </w:r>
          </w:p>
        </w:tc>
        <w:tc>
          <w:tcPr>
            <w:tcW w:w="1218" w:type="dxa"/>
          </w:tcPr>
          <w:p w:rsidR="00C63CB2" w:rsidRPr="0087017A" w:rsidRDefault="00C63CB2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DC1457" w:rsidRPr="00AC60B9" w:rsidTr="00790E75">
        <w:trPr>
          <w:trHeight w:val="794"/>
        </w:trPr>
        <w:tc>
          <w:tcPr>
            <w:cnfStyle w:val="001000000000"/>
            <w:tcW w:w="2093" w:type="dxa"/>
          </w:tcPr>
          <w:p w:rsidR="009327D0" w:rsidRDefault="00DC1457" w:rsidP="001D06F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Essigsäure </w:t>
            </w:r>
          </w:p>
          <w:p w:rsidR="00DC1457" w:rsidRPr="000E5F99" w:rsidRDefault="00DC1457" w:rsidP="001D06F4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0E5F99">
              <w:rPr>
                <w:rFonts w:ascii="Verdana" w:hAnsi="Verdana"/>
                <w:b w:val="0"/>
                <w:sz w:val="16"/>
                <w:szCs w:val="16"/>
              </w:rPr>
              <w:t>(≈25%)</w:t>
            </w:r>
          </w:p>
          <w:p w:rsidR="00DC1457" w:rsidRPr="00862F1E" w:rsidRDefault="00DC1457" w:rsidP="001D06F4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862F1E"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DC1457" w:rsidRPr="00DC1457" w:rsidRDefault="00DC1457" w:rsidP="001D06F4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DC1457" w:rsidRDefault="00DC1457" w:rsidP="001D06F4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margin">
                    <wp:posOffset>313055</wp:posOffset>
                  </wp:positionH>
                  <wp:positionV relativeFrom="margin">
                    <wp:posOffset>59690</wp:posOffset>
                  </wp:positionV>
                  <wp:extent cx="320040" cy="325120"/>
                  <wp:effectExtent l="19050" t="0" r="3810" b="0"/>
                  <wp:wrapNone/>
                  <wp:docPr id="4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1457" w:rsidRDefault="00DC1457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</w:t>
            </w:r>
            <w:r w:rsidR="00BC312F">
              <w:rPr>
                <w:rFonts w:ascii="Verdana" w:hAnsi="Verdana"/>
                <w:sz w:val="16"/>
                <w:szCs w:val="16"/>
              </w:rPr>
              <w:t>5 H319</w:t>
            </w:r>
          </w:p>
        </w:tc>
        <w:tc>
          <w:tcPr>
            <w:tcW w:w="850" w:type="dxa"/>
          </w:tcPr>
          <w:p w:rsidR="00DC1457" w:rsidRDefault="00862F1E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DC1457" w:rsidRDefault="00DC1457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</w:t>
            </w:r>
          </w:p>
          <w:p w:rsidR="00DC1457" w:rsidRDefault="00DC1457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BC312F" w:rsidRDefault="00BC312F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P332+313 P337+313 P362</w:t>
            </w:r>
          </w:p>
        </w:tc>
        <w:tc>
          <w:tcPr>
            <w:tcW w:w="1218" w:type="dxa"/>
          </w:tcPr>
          <w:p w:rsidR="00DC1457" w:rsidRDefault="00DC1457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DC1457" w:rsidRPr="00AC60B9" w:rsidTr="00790E75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DC1457" w:rsidRDefault="00140752" w:rsidP="001D06F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Ethanal</w:t>
            </w:r>
          </w:p>
          <w:p w:rsidR="00140752" w:rsidRPr="00862F1E" w:rsidRDefault="00140752" w:rsidP="001D06F4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862F1E">
              <w:rPr>
                <w:rFonts w:ascii="Verdana" w:hAnsi="Verdana"/>
                <w:b w:val="0"/>
                <w:sz w:val="16"/>
                <w:szCs w:val="16"/>
              </w:rPr>
              <w:t>(Zwischenprodukt)</w:t>
            </w:r>
          </w:p>
        </w:tc>
        <w:tc>
          <w:tcPr>
            <w:tcW w:w="1276" w:type="dxa"/>
          </w:tcPr>
          <w:p w:rsidR="00DC1457" w:rsidRDefault="00140752" w:rsidP="001D06F4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DC1457" w:rsidRDefault="00140752" w:rsidP="001D06F4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margin">
                    <wp:posOffset>635635</wp:posOffset>
                  </wp:positionH>
                  <wp:positionV relativeFrom="margin">
                    <wp:posOffset>76200</wp:posOffset>
                  </wp:positionV>
                  <wp:extent cx="321310" cy="323850"/>
                  <wp:effectExtent l="19050" t="0" r="2540" b="0"/>
                  <wp:wrapNone/>
                  <wp:docPr id="19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76200</wp:posOffset>
                  </wp:positionV>
                  <wp:extent cx="321310" cy="323850"/>
                  <wp:effectExtent l="19050" t="0" r="2540" b="0"/>
                  <wp:wrapNone/>
                  <wp:docPr id="18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margin">
                    <wp:posOffset>318770</wp:posOffset>
                  </wp:positionH>
                  <wp:positionV relativeFrom="margin">
                    <wp:posOffset>76200</wp:posOffset>
                  </wp:positionV>
                  <wp:extent cx="321310" cy="323850"/>
                  <wp:effectExtent l="19050" t="0" r="2540" b="0"/>
                  <wp:wrapNone/>
                  <wp:docPr id="5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1457" w:rsidRDefault="00140752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H224 H351 H319 H335</w:t>
            </w:r>
          </w:p>
        </w:tc>
        <w:tc>
          <w:tcPr>
            <w:tcW w:w="850" w:type="dxa"/>
          </w:tcPr>
          <w:p w:rsidR="00DC1457" w:rsidRDefault="00862F1E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DC1457" w:rsidRDefault="00BC312F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P23</w:t>
            </w:r>
            <w:r w:rsidR="00945C61">
              <w:rPr>
                <w:rFonts w:ascii="Verdana" w:hAnsi="Verdana"/>
                <w:sz w:val="16"/>
                <w:szCs w:val="16"/>
              </w:rPr>
              <w:t>3 P280</w:t>
            </w:r>
          </w:p>
          <w:p w:rsidR="00140752" w:rsidRDefault="00140752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140752" w:rsidRDefault="00140752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P308+313</w:t>
            </w:r>
          </w:p>
        </w:tc>
        <w:tc>
          <w:tcPr>
            <w:tcW w:w="1218" w:type="dxa"/>
          </w:tcPr>
          <w:p w:rsidR="00DC1457" w:rsidRDefault="00DC1457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140752" w:rsidRPr="00AC60B9" w:rsidTr="00790E75">
        <w:trPr>
          <w:trHeight w:val="794"/>
        </w:trPr>
        <w:tc>
          <w:tcPr>
            <w:cnfStyle w:val="001000000000"/>
            <w:tcW w:w="2093" w:type="dxa"/>
          </w:tcPr>
          <w:p w:rsidR="00140752" w:rsidRDefault="00140752" w:rsidP="001D06F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Mangan(IV)oxid</w:t>
            </w:r>
          </w:p>
          <w:p w:rsidR="00140752" w:rsidRPr="00862F1E" w:rsidRDefault="00140752" w:rsidP="001D06F4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862F1E">
              <w:rPr>
                <w:rFonts w:ascii="Verdana" w:hAnsi="Verdana"/>
                <w:b w:val="0"/>
                <w:sz w:val="16"/>
                <w:szCs w:val="16"/>
              </w:rPr>
              <w:t>(Braunstein,</w:t>
            </w:r>
          </w:p>
          <w:p w:rsidR="00140752" w:rsidRPr="00140752" w:rsidRDefault="00140752" w:rsidP="001D06F4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862F1E">
              <w:rPr>
                <w:rFonts w:ascii="Verdana" w:hAnsi="Verdana"/>
                <w:b w:val="0"/>
                <w:sz w:val="16"/>
                <w:szCs w:val="16"/>
              </w:rPr>
              <w:t>Reaktionsprodukt)</w:t>
            </w:r>
          </w:p>
        </w:tc>
        <w:tc>
          <w:tcPr>
            <w:tcW w:w="1276" w:type="dxa"/>
          </w:tcPr>
          <w:p w:rsidR="00140752" w:rsidRDefault="00140752" w:rsidP="001D06F4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140752" w:rsidRDefault="00862F1E" w:rsidP="001D06F4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margin">
                    <wp:posOffset>548005</wp:posOffset>
                  </wp:positionH>
                  <wp:positionV relativeFrom="margin">
                    <wp:posOffset>67310</wp:posOffset>
                  </wp:positionV>
                  <wp:extent cx="323850" cy="325120"/>
                  <wp:effectExtent l="19050" t="0" r="0" b="0"/>
                  <wp:wrapNone/>
                  <wp:docPr id="21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margin">
                    <wp:posOffset>45085</wp:posOffset>
                  </wp:positionH>
                  <wp:positionV relativeFrom="margin">
                    <wp:posOffset>67310</wp:posOffset>
                  </wp:positionV>
                  <wp:extent cx="323850" cy="325120"/>
                  <wp:effectExtent l="19050" t="0" r="0" b="0"/>
                  <wp:wrapNone/>
                  <wp:docPr id="20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140752" w:rsidRDefault="00BC312F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 H302+</w:t>
            </w:r>
            <w:r w:rsidR="00140752">
              <w:rPr>
                <w:rFonts w:ascii="Verdana" w:hAnsi="Verdana"/>
                <w:sz w:val="16"/>
                <w:szCs w:val="16"/>
              </w:rPr>
              <w:t>332</w:t>
            </w:r>
          </w:p>
        </w:tc>
        <w:tc>
          <w:tcPr>
            <w:tcW w:w="850" w:type="dxa"/>
          </w:tcPr>
          <w:p w:rsidR="00140752" w:rsidRDefault="00862F1E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140752" w:rsidRDefault="00140752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P221</w:t>
            </w:r>
          </w:p>
        </w:tc>
        <w:tc>
          <w:tcPr>
            <w:tcW w:w="1218" w:type="dxa"/>
          </w:tcPr>
          <w:p w:rsidR="00140752" w:rsidRDefault="00140752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 E</w:t>
            </w:r>
          </w:p>
          <w:p w:rsidR="00140752" w:rsidRPr="00140752" w:rsidRDefault="00140752" w:rsidP="001D06F4">
            <w:pPr>
              <w:cnfStyle w:val="0000000000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(einatembare Fraktion)</w:t>
            </w:r>
          </w:p>
        </w:tc>
      </w:tr>
      <w:tr w:rsidR="00862F1E" w:rsidRPr="00C02843" w:rsidTr="00862F1E">
        <w:trPr>
          <w:cnfStyle w:val="000000100000"/>
          <w:trHeight w:val="708"/>
        </w:trPr>
        <w:tc>
          <w:tcPr>
            <w:cnfStyle w:val="001000000000"/>
            <w:tcW w:w="2093" w:type="dxa"/>
          </w:tcPr>
          <w:p w:rsidR="00862F1E" w:rsidRDefault="00862F1E" w:rsidP="008F44FB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Universalindikator</w:t>
            </w:r>
          </w:p>
          <w:p w:rsidR="00862F1E" w:rsidRPr="00A87A4A" w:rsidRDefault="00862F1E" w:rsidP="008F44FB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(flüssig, ethanolisch)</w:t>
            </w:r>
          </w:p>
        </w:tc>
        <w:tc>
          <w:tcPr>
            <w:tcW w:w="1276" w:type="dxa"/>
          </w:tcPr>
          <w:p w:rsidR="00862F1E" w:rsidRPr="009777F9" w:rsidRDefault="00862F1E" w:rsidP="008F44FB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862F1E" w:rsidRPr="00C02843" w:rsidRDefault="00862F1E" w:rsidP="008F44FB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margin">
                    <wp:posOffset>313055</wp:posOffset>
                  </wp:positionH>
                  <wp:positionV relativeFrom="margin">
                    <wp:posOffset>58420</wp:posOffset>
                  </wp:positionV>
                  <wp:extent cx="321945" cy="320040"/>
                  <wp:effectExtent l="19050" t="0" r="1905" b="0"/>
                  <wp:wrapNone/>
                  <wp:docPr id="6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862F1E" w:rsidRPr="00C02843" w:rsidRDefault="00862F1E" w:rsidP="008F44F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</w:t>
            </w:r>
          </w:p>
        </w:tc>
        <w:tc>
          <w:tcPr>
            <w:tcW w:w="850" w:type="dxa"/>
          </w:tcPr>
          <w:p w:rsidR="00862F1E" w:rsidRPr="00C02843" w:rsidRDefault="00862F1E" w:rsidP="008F44F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862F1E" w:rsidRPr="00C02843" w:rsidRDefault="00862F1E" w:rsidP="008F44F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P233 P370+378a P403+235</w:t>
            </w:r>
          </w:p>
        </w:tc>
        <w:tc>
          <w:tcPr>
            <w:tcW w:w="1218" w:type="dxa"/>
          </w:tcPr>
          <w:p w:rsidR="00862F1E" w:rsidRPr="00C02843" w:rsidRDefault="00862F1E" w:rsidP="008F44F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  <w:r w:rsidR="00C63CB2" w:rsidRPr="00C63CB2">
        <w:rPr>
          <w:rFonts w:ascii="Verdana" w:hAnsi="Verdana"/>
          <w:noProof/>
          <w:sz w:val="16"/>
          <w:szCs w:val="16"/>
          <w:lang w:val="de-CH"/>
        </w:rPr>
        <w:t xml:space="preserve"> 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5B706D" w:rsidTr="00004282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5B706D" w:rsidRDefault="00C63CB2" w:rsidP="0009424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Demin. Wasser</w:t>
            </w:r>
          </w:p>
        </w:tc>
      </w:tr>
      <w:tr w:rsidR="00C63CB2" w:rsidTr="00004282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C63CB2" w:rsidRDefault="00C63CB2" w:rsidP="0009424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Eis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140752" w:rsidRDefault="00140752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790E75" w:rsidRDefault="00790E75" w:rsidP="00C63CB2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>
        <w:rPr>
          <w:rFonts w:ascii="Verdana" w:hAnsi="Verdana" w:cs="Shruti"/>
          <w:i/>
          <w:lang w:val="de-CH"/>
        </w:rPr>
        <w:t>In einem</w:t>
      </w:r>
      <w:r w:rsidR="00C63CB2" w:rsidRPr="0084768E">
        <w:rPr>
          <w:rFonts w:ascii="Verdana" w:hAnsi="Verdana" w:cs="Shruti"/>
          <w:i/>
          <w:lang w:val="de-CH"/>
        </w:rPr>
        <w:t xml:space="preserve"> Rundkolben </w:t>
      </w:r>
      <w:r>
        <w:rPr>
          <w:rFonts w:ascii="Verdana" w:hAnsi="Verdana" w:cs="Shruti"/>
          <w:i/>
          <w:lang w:val="de-CH"/>
        </w:rPr>
        <w:t xml:space="preserve">werden </w:t>
      </w:r>
      <w:r w:rsidR="00C63CB2" w:rsidRPr="0084768E">
        <w:rPr>
          <w:rFonts w:ascii="Verdana" w:hAnsi="Verdana" w:cs="Shruti"/>
          <w:i/>
          <w:lang w:val="de-CH"/>
        </w:rPr>
        <w:t>19 g Kaliumpermanganat in 75 ml Wasser durch Erwärmen gelöst</w:t>
      </w:r>
      <w:r>
        <w:rPr>
          <w:rFonts w:ascii="Verdana" w:hAnsi="Verdana" w:cs="Shruti"/>
          <w:i/>
          <w:lang w:val="de-CH"/>
        </w:rPr>
        <w:t xml:space="preserve"> (Siedesteinchen). Danach lässt man abkühlen</w:t>
      </w:r>
      <w:r w:rsidR="00C63CB2" w:rsidRPr="0084768E">
        <w:rPr>
          <w:rFonts w:ascii="Verdana" w:hAnsi="Verdana" w:cs="Shruti"/>
          <w:i/>
          <w:lang w:val="de-CH"/>
        </w:rPr>
        <w:t xml:space="preserve">. </w:t>
      </w:r>
      <w:r>
        <w:rPr>
          <w:rFonts w:ascii="Verdana" w:hAnsi="Verdana" w:cs="Shruti"/>
          <w:i/>
          <w:lang w:val="de-CH"/>
        </w:rPr>
        <w:t xml:space="preserve">Zu </w:t>
      </w:r>
      <w:r w:rsidRPr="0084768E">
        <w:rPr>
          <w:rFonts w:ascii="Verdana" w:hAnsi="Verdana" w:cs="Shruti"/>
          <w:i/>
          <w:lang w:val="de-CH"/>
        </w:rPr>
        <w:t xml:space="preserve">20 ml Wasser </w:t>
      </w:r>
      <w:r>
        <w:rPr>
          <w:rFonts w:ascii="Verdana" w:hAnsi="Verdana" w:cs="Shruti"/>
          <w:i/>
          <w:lang w:val="de-CH"/>
        </w:rPr>
        <w:t xml:space="preserve">werden in einem Messzylinder </w:t>
      </w:r>
      <w:r w:rsidRPr="0084768E">
        <w:rPr>
          <w:rFonts w:ascii="Verdana" w:hAnsi="Verdana" w:cs="Shruti"/>
          <w:i/>
          <w:lang w:val="de-CH"/>
        </w:rPr>
        <w:t>vorsichtig 12 ml konzentrierte Schwefelsäure gegeben</w:t>
      </w:r>
      <w:r>
        <w:rPr>
          <w:rFonts w:ascii="Verdana" w:hAnsi="Verdana" w:cs="Shruti"/>
          <w:i/>
          <w:lang w:val="de-CH"/>
        </w:rPr>
        <w:t xml:space="preserve">. Zur </w:t>
      </w:r>
      <w:r w:rsidRPr="00862F1E">
        <w:rPr>
          <w:rFonts w:ascii="Verdana" w:hAnsi="Verdana" w:cs="Shruti"/>
          <w:i/>
          <w:lang w:val="de-CH"/>
        </w:rPr>
        <w:t>kalten</w:t>
      </w:r>
      <w:r>
        <w:rPr>
          <w:rFonts w:ascii="Verdana" w:hAnsi="Verdana" w:cs="Shruti"/>
          <w:i/>
          <w:lang w:val="de-CH"/>
        </w:rPr>
        <w:t xml:space="preserve"> verdünnten Säure werden </w:t>
      </w:r>
      <w:r w:rsidRPr="0084768E">
        <w:rPr>
          <w:rFonts w:ascii="Verdana" w:hAnsi="Verdana" w:cs="Shruti"/>
          <w:i/>
          <w:lang w:val="de-CH"/>
        </w:rPr>
        <w:t xml:space="preserve">8 ml Ethanol </w:t>
      </w:r>
      <w:r>
        <w:rPr>
          <w:rFonts w:ascii="Verdana" w:hAnsi="Verdana" w:cs="Shruti"/>
          <w:i/>
          <w:lang w:val="de-CH"/>
        </w:rPr>
        <w:t>beigefügt,</w:t>
      </w:r>
      <w:r w:rsidR="00C63CB2" w:rsidRPr="0084768E">
        <w:rPr>
          <w:rFonts w:ascii="Verdana" w:hAnsi="Verdana" w:cs="Shruti"/>
          <w:i/>
          <w:lang w:val="de-CH"/>
        </w:rPr>
        <w:t xml:space="preserve"> </w:t>
      </w:r>
      <w:r>
        <w:rPr>
          <w:rFonts w:ascii="Verdana" w:hAnsi="Verdana" w:cs="Shruti"/>
          <w:i/>
          <w:lang w:val="de-CH"/>
        </w:rPr>
        <w:t>d</w:t>
      </w:r>
      <w:r w:rsidR="00C63CB2" w:rsidRPr="0084768E">
        <w:rPr>
          <w:rFonts w:ascii="Verdana" w:hAnsi="Verdana" w:cs="Shruti"/>
          <w:i/>
          <w:lang w:val="de-CH"/>
        </w:rPr>
        <w:t>iese Mischung wird</w:t>
      </w:r>
      <w:r>
        <w:rPr>
          <w:rFonts w:ascii="Verdana" w:hAnsi="Verdana" w:cs="Shruti"/>
          <w:i/>
          <w:lang w:val="de-CH"/>
        </w:rPr>
        <w:t xml:space="preserve"> in </w:t>
      </w:r>
      <w:r w:rsidR="00C63CB2" w:rsidRPr="0084768E">
        <w:rPr>
          <w:rFonts w:ascii="Verdana" w:hAnsi="Verdana" w:cs="Shruti"/>
          <w:i/>
          <w:lang w:val="de-CH"/>
        </w:rPr>
        <w:t>e</w:t>
      </w:r>
      <w:r>
        <w:rPr>
          <w:rFonts w:ascii="Verdana" w:hAnsi="Verdana" w:cs="Shruti"/>
          <w:i/>
          <w:lang w:val="de-CH"/>
        </w:rPr>
        <w:t>i</w:t>
      </w:r>
      <w:r w:rsidR="00C63CB2" w:rsidRPr="0084768E">
        <w:rPr>
          <w:rFonts w:ascii="Verdana" w:hAnsi="Verdana" w:cs="Shruti"/>
          <w:i/>
          <w:lang w:val="de-CH"/>
        </w:rPr>
        <w:t>n</w:t>
      </w:r>
      <w:r>
        <w:rPr>
          <w:rFonts w:ascii="Verdana" w:hAnsi="Verdana" w:cs="Shruti"/>
          <w:i/>
          <w:lang w:val="de-CH"/>
        </w:rPr>
        <w:t>en</w:t>
      </w:r>
      <w:r w:rsidR="00C63CB2" w:rsidRPr="0084768E">
        <w:rPr>
          <w:rFonts w:ascii="Verdana" w:hAnsi="Verdana" w:cs="Shruti"/>
          <w:i/>
          <w:lang w:val="de-CH"/>
        </w:rPr>
        <w:t xml:space="preserve"> Tropftrichter gefüllt und</w:t>
      </w:r>
      <w:r>
        <w:rPr>
          <w:rFonts w:ascii="Verdana" w:hAnsi="Verdana" w:cs="Shruti"/>
          <w:i/>
          <w:lang w:val="de-CH"/>
        </w:rPr>
        <w:t xml:space="preserve"> langsam in den Rundkolben zur Kaliumpermanganatlösung </w:t>
      </w:r>
      <w:r w:rsidR="00C63CB2" w:rsidRPr="0084768E">
        <w:rPr>
          <w:rFonts w:ascii="Verdana" w:hAnsi="Verdana" w:cs="Shruti"/>
          <w:i/>
          <w:lang w:val="de-CH"/>
        </w:rPr>
        <w:t xml:space="preserve">getropft, wobei man gelegentlich schüttelt und die exotherme Reaktion durch die Tropfgeschwindigkeit regelt. Dabei muss der Rundkolben in ein eisgekühltes Gefäss gestellt werden. Die Mischung sollte nicht sieden. </w:t>
      </w:r>
    </w:p>
    <w:p w:rsidR="00C63CB2" w:rsidRPr="0084768E" w:rsidRDefault="00790E75" w:rsidP="00C63CB2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>
        <w:rPr>
          <w:rFonts w:ascii="Verdana" w:hAnsi="Verdana" w:cs="Shruti"/>
          <w:i/>
          <w:lang w:val="de-CH"/>
        </w:rPr>
        <w:t xml:space="preserve">Nach dem Zugeben wird an </w:t>
      </w:r>
      <w:r w:rsidR="00C63CB2" w:rsidRPr="0084768E">
        <w:rPr>
          <w:rFonts w:ascii="Verdana" w:hAnsi="Verdana" w:cs="Shruti"/>
          <w:i/>
          <w:lang w:val="de-CH"/>
        </w:rPr>
        <w:t>e</w:t>
      </w:r>
      <w:r>
        <w:rPr>
          <w:rFonts w:ascii="Verdana" w:hAnsi="Verdana" w:cs="Shruti"/>
          <w:i/>
          <w:lang w:val="de-CH"/>
        </w:rPr>
        <w:t>ine</w:t>
      </w:r>
      <w:r w:rsidR="00C63CB2" w:rsidRPr="0084768E">
        <w:rPr>
          <w:rFonts w:ascii="Verdana" w:hAnsi="Verdana" w:cs="Shruti"/>
          <w:i/>
          <w:lang w:val="de-CH"/>
        </w:rPr>
        <w:t xml:space="preserve"> Destillationsapparatur angeschlossen und durch sanftes Erwärmen destilliert, das Destillat wird mit </w:t>
      </w:r>
      <w:r w:rsidR="00BC312F">
        <w:rPr>
          <w:rFonts w:ascii="Verdana" w:hAnsi="Verdana" w:cs="Shruti"/>
          <w:i/>
          <w:lang w:val="de-CH"/>
        </w:rPr>
        <w:t>Universalindik</w:t>
      </w:r>
      <w:r w:rsidR="00BC312F" w:rsidRPr="0084768E">
        <w:rPr>
          <w:rFonts w:ascii="Verdana" w:hAnsi="Verdana" w:cs="Shruti"/>
          <w:i/>
          <w:lang w:val="de-CH"/>
        </w:rPr>
        <w:t>ator</w:t>
      </w:r>
      <w:r w:rsidR="00862F1E">
        <w:rPr>
          <w:rFonts w:ascii="Verdana" w:hAnsi="Verdana" w:cs="Shruti"/>
          <w:i/>
          <w:lang w:val="de-CH"/>
        </w:rPr>
        <w:t xml:space="preserve"> geprüft. </w:t>
      </w:r>
    </w:p>
    <w:p w:rsidR="0009424D" w:rsidRPr="0017636A" w:rsidRDefault="0009424D">
      <w:pPr>
        <w:rPr>
          <w:rFonts w:ascii="Verdana" w:hAnsi="Verdana"/>
          <w:b/>
          <w:lang w:val="de-CH"/>
        </w:rPr>
      </w:pPr>
    </w:p>
    <w:p w:rsidR="0009424D" w:rsidRDefault="0009424D">
      <w:pPr>
        <w:rPr>
          <w:rFonts w:ascii="Verdana" w:hAnsi="Verdana"/>
          <w:b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55320E" w:rsidRDefault="00790E75" w:rsidP="008C7699">
      <w:pPr>
        <w:rPr>
          <w:rFonts w:ascii="Verdana" w:hAnsi="Verdana" w:cs="Shruti"/>
          <w:i/>
        </w:rPr>
      </w:pPr>
      <w:r>
        <w:rPr>
          <w:rFonts w:ascii="Verdana" w:hAnsi="Verdana" w:cs="Shruti"/>
          <w:i/>
        </w:rPr>
        <w:t>Kaliumpermanganat in Wasser am Vortag auflösen, dann die Mischung abkühlen lassen.</w:t>
      </w:r>
    </w:p>
    <w:p w:rsidR="00790E75" w:rsidRPr="005B706D" w:rsidRDefault="00790E75" w:rsidP="008C7699">
      <w:pPr>
        <w:rPr>
          <w:rFonts w:ascii="Verdana" w:hAnsi="Verdana"/>
          <w:i/>
        </w:rPr>
      </w:pPr>
      <w:r>
        <w:rPr>
          <w:rFonts w:ascii="Verdana" w:hAnsi="Verdana" w:cs="Shruti"/>
          <w:i/>
        </w:rPr>
        <w:t>Wasser und Schwefelsäure am Vortag mischen und über Nach im Kühlschrank stehen lassen.</w:t>
      </w:r>
    </w:p>
    <w:p w:rsidR="0009424D" w:rsidRDefault="0009424D" w:rsidP="008C7699">
      <w:pPr>
        <w:rPr>
          <w:rFonts w:ascii="Verdana" w:hAnsi="Verdana"/>
          <w:b/>
        </w:rPr>
      </w:pPr>
    </w:p>
    <w:p w:rsidR="00BC312F" w:rsidRDefault="00BC312F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276F4B" w:rsidRDefault="00790E75">
      <w:pPr>
        <w:rPr>
          <w:rFonts w:ascii="Verdana" w:hAnsi="Verdana" w:cs="Shruti"/>
          <w:i/>
        </w:rPr>
      </w:pPr>
      <w:r>
        <w:rPr>
          <w:rFonts w:ascii="Verdana" w:hAnsi="Verdana" w:cs="Shruti"/>
          <w:i/>
        </w:rPr>
        <w:t xml:space="preserve">Destillat neutralisieren und über das Abwasser entsorgen. </w:t>
      </w:r>
    </w:p>
    <w:p w:rsidR="00DC1457" w:rsidRDefault="00DC1457">
      <w:pPr>
        <w:rPr>
          <w:rFonts w:ascii="Verdana" w:hAnsi="Verdana" w:cs="Shruti"/>
          <w:i/>
        </w:rPr>
      </w:pPr>
      <w:r>
        <w:rPr>
          <w:rFonts w:ascii="Verdana" w:hAnsi="Verdana" w:cs="Shruti"/>
          <w:i/>
        </w:rPr>
        <w:t>Rundkolben- und Standzylinderinhalt neutralisieren und in den Sammelbehälter "Anorganische Abfälle" geben (auf alkalischen pH-Wert achten).</w:t>
      </w:r>
    </w:p>
    <w:p w:rsidR="00DC1457" w:rsidRDefault="00DC1457">
      <w:pPr>
        <w:rPr>
          <w:rFonts w:ascii="Verdana" w:hAnsi="Verdana" w:cs="Shruti"/>
          <w:i/>
        </w:rPr>
      </w:pPr>
    </w:p>
    <w:p w:rsidR="00DC1457" w:rsidRDefault="00DC1457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DC145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500FC5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276F4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76F4B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5113F4" w:rsidRDefault="005113F4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5113F4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500FC5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500FC5" w:rsidRDefault="00862F1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4712970</wp:posOffset>
            </wp:positionH>
            <wp:positionV relativeFrom="margin">
              <wp:posOffset>6852285</wp:posOffset>
            </wp:positionV>
            <wp:extent cx="402590" cy="401320"/>
            <wp:effectExtent l="19050" t="0" r="0" b="0"/>
            <wp:wrapNone/>
            <wp:docPr id="4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2757170</wp:posOffset>
            </wp:positionH>
            <wp:positionV relativeFrom="margin">
              <wp:posOffset>6852285</wp:posOffset>
            </wp:positionV>
            <wp:extent cx="402590" cy="401320"/>
            <wp:effectExtent l="19050" t="0" r="0" b="0"/>
            <wp:wrapNone/>
            <wp:docPr id="24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1075690</wp:posOffset>
            </wp:positionH>
            <wp:positionV relativeFrom="margin">
              <wp:posOffset>6852285</wp:posOffset>
            </wp:positionV>
            <wp:extent cx="402590" cy="40132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2F1E" w:rsidRDefault="00276F4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</w:t>
      </w:r>
    </w:p>
    <w:p w:rsidR="00862F1E" w:rsidRDefault="00862F1E">
      <w:pPr>
        <w:rPr>
          <w:rFonts w:ascii="Verdana" w:hAnsi="Verdana"/>
          <w:i/>
        </w:rPr>
      </w:pPr>
    </w:p>
    <w:p w:rsidR="00382839" w:rsidRDefault="00862F1E">
      <w:pPr>
        <w:rPr>
          <w:rFonts w:ascii="Verdana" w:hAnsi="Verdana"/>
          <w:b/>
        </w:rPr>
      </w:pPr>
      <w:r>
        <w:rPr>
          <w:rFonts w:ascii="Verdana" w:hAnsi="Verdana"/>
          <w:i/>
        </w:rPr>
        <w:tab/>
        <w:t xml:space="preserve">           </w:t>
      </w:r>
      <w:r w:rsidR="00030614">
        <w:rPr>
          <w:rFonts w:ascii="Verdana" w:hAnsi="Verdana"/>
          <w:i/>
        </w:rPr>
        <w:t>Schutzbrille</w:t>
      </w:r>
      <w:r w:rsidR="00500FC5">
        <w:rPr>
          <w:rFonts w:ascii="Verdana" w:hAnsi="Verdana"/>
          <w:i/>
        </w:rPr>
        <w:t xml:space="preserve">                Schutz</w:t>
      </w:r>
      <w:r>
        <w:rPr>
          <w:rFonts w:ascii="Verdana" w:hAnsi="Verdana"/>
          <w:i/>
        </w:rPr>
        <w:t xml:space="preserve">handschuhe               </w:t>
      </w:r>
      <w:r w:rsidR="00500FC5">
        <w:rPr>
          <w:rFonts w:ascii="Verdana" w:hAnsi="Verdana"/>
          <w:i/>
        </w:rPr>
        <w:t>Kein offenes Feuer</w:t>
      </w:r>
      <w:r w:rsidR="00030614">
        <w:rPr>
          <w:rFonts w:ascii="Verdana" w:hAnsi="Verdana"/>
          <w:i/>
        </w:rPr>
        <w:t xml:space="preserve">                                         </w:t>
      </w:r>
    </w:p>
    <w:p w:rsidR="00276F4B" w:rsidRDefault="00276F4B" w:rsidP="00030614">
      <w:pPr>
        <w:rPr>
          <w:rFonts w:ascii="Verdana" w:hAnsi="Verdana"/>
          <w:i/>
        </w:rPr>
      </w:pPr>
    </w:p>
    <w:p w:rsidR="00382839" w:rsidRDefault="00382839">
      <w:pPr>
        <w:rPr>
          <w:rFonts w:ascii="Verdana" w:hAnsi="Verdana"/>
          <w:b/>
        </w:rPr>
      </w:pPr>
    </w:p>
    <w:p w:rsidR="00BC312F" w:rsidRDefault="00BC312F">
      <w:pPr>
        <w:rPr>
          <w:rFonts w:ascii="Verdana" w:hAnsi="Verdana"/>
          <w:b/>
        </w:rPr>
      </w:pPr>
    </w:p>
    <w:p w:rsidR="00BC312F" w:rsidRDefault="00BC312F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030614" w:rsidRPr="00A33993" w:rsidRDefault="00030614" w:rsidP="00030614">
      <w:pPr>
        <w:rPr>
          <w:rFonts w:ascii="Arial" w:hAnsi="Arial"/>
        </w:rPr>
      </w:pPr>
      <w:r>
        <w:rPr>
          <w:rFonts w:ascii="Verdana" w:hAnsi="Verdana"/>
          <w:i/>
        </w:rPr>
        <w:t>Durchgeführt. Die notwendigen Schutzmaßnahmen werden getroffen.</w:t>
      </w:r>
    </w:p>
    <w:p w:rsidR="00A33993" w:rsidRPr="00A33993" w:rsidRDefault="00A33993">
      <w:pPr>
        <w:rPr>
          <w:rFonts w:ascii="Arial" w:hAnsi="Arial"/>
        </w:rPr>
      </w:pPr>
    </w:p>
    <w:p w:rsidR="00737BA2" w:rsidRDefault="00737BA2" w:rsidP="00737BA2">
      <w:pPr>
        <w:rPr>
          <w:rFonts w:ascii="Verdana" w:hAnsi="Verdana"/>
          <w:sz w:val="16"/>
          <w:szCs w:val="16"/>
        </w:rPr>
      </w:pPr>
    </w:p>
    <w:p w:rsidR="00945C61" w:rsidRDefault="00945C61" w:rsidP="00737BA2">
      <w:pPr>
        <w:rPr>
          <w:rFonts w:ascii="Verdana" w:hAnsi="Verdana"/>
          <w:sz w:val="16"/>
          <w:szCs w:val="16"/>
        </w:rPr>
      </w:pPr>
    </w:p>
    <w:p w:rsidR="00737BA2" w:rsidRPr="00737BA2" w:rsidRDefault="00737BA2" w:rsidP="00737BA2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737BA2" w:rsidRDefault="00737BA2" w:rsidP="00737BA2">
      <w:pPr>
        <w:rPr>
          <w:rFonts w:ascii="Verdana" w:hAnsi="Verdana"/>
          <w:sz w:val="16"/>
          <w:szCs w:val="16"/>
        </w:rPr>
      </w:pP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H224</w:t>
      </w:r>
      <w:r w:rsidRPr="00737BA2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Flüssigkeit und Dampf extrem entzündbar.</w:t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>
        <w:rPr>
          <w:rFonts w:ascii="Verdana" w:hAnsi="Verdana"/>
          <w:sz w:val="16"/>
          <w:szCs w:val="16"/>
        </w:rPr>
        <w:t>H225</w:t>
      </w:r>
      <w:r w:rsidRPr="00737BA2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Flüssigkeit und Dampf leicht entzündbar.</w:t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H272</w:t>
      </w:r>
      <w:r w:rsidRPr="00737BA2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Brand verstärken; Oxidationsmittel.</w:t>
      </w:r>
    </w:p>
    <w:p w:rsidR="00171B77" w:rsidRP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>
        <w:rPr>
          <w:rFonts w:ascii="Verdana" w:hAnsi="Verdana"/>
          <w:sz w:val="16"/>
          <w:szCs w:val="16"/>
        </w:rPr>
        <w:t>H290</w:t>
      </w:r>
      <w:r w:rsidRPr="00737BA2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H302 </w:t>
      </w:r>
      <w:r w:rsidR="00945C61">
        <w:rPr>
          <w:rFonts w:ascii="Verdana" w:hAnsi="Verdana"/>
          <w:sz w:val="16"/>
          <w:szCs w:val="16"/>
        </w:rPr>
        <w:tab/>
      </w:r>
      <w:r w:rsidR="00945C61"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H302+332</w:t>
      </w:r>
      <w:r w:rsidRPr="00737BA2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Verschlucken oder Einatmen.</w:t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>
        <w:rPr>
          <w:rFonts w:ascii="Verdana" w:hAnsi="Verdana"/>
          <w:sz w:val="16"/>
          <w:szCs w:val="16"/>
        </w:rPr>
        <w:t xml:space="preserve">H314 </w:t>
      </w:r>
      <w:r w:rsidR="00945C61">
        <w:rPr>
          <w:rFonts w:ascii="Verdana" w:hAnsi="Verdana"/>
          <w:sz w:val="16"/>
          <w:szCs w:val="16"/>
        </w:rPr>
        <w:tab/>
      </w:r>
      <w:r w:rsidR="00945C61"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>
        <w:rPr>
          <w:rFonts w:ascii="Verdana" w:hAnsi="Verdana"/>
          <w:sz w:val="16"/>
          <w:szCs w:val="16"/>
        </w:rPr>
        <w:t>H315</w:t>
      </w:r>
      <w:r w:rsidRPr="00737BA2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H319</w:t>
      </w:r>
      <w:r w:rsidRPr="00737BA2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H335</w:t>
      </w:r>
      <w:r w:rsidRPr="00737BA2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737BA2" w:rsidRP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H351 </w:t>
      </w:r>
      <w:r w:rsidR="00945C61">
        <w:rPr>
          <w:rFonts w:ascii="Verdana" w:hAnsi="Verdana"/>
          <w:sz w:val="16"/>
          <w:szCs w:val="16"/>
        </w:rPr>
        <w:tab/>
      </w:r>
      <w:r w:rsidR="00945C61"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 xml:space="preserve">Kann vermutlich Krebs erzeugen </w:t>
      </w:r>
      <w:r w:rsidR="00945C61">
        <w:rPr>
          <w:rFonts w:ascii="Verdana" w:hAnsi="Verdana"/>
          <w:i/>
          <w:sz w:val="16"/>
          <w:szCs w:val="16"/>
          <w:lang w:eastAsia="zh-CN"/>
        </w:rPr>
        <w:t>(Exposition durch Einatmen</w:t>
      </w:r>
      <w:r w:rsidRPr="00693B6E">
        <w:rPr>
          <w:rFonts w:ascii="Verdana" w:hAnsi="Verdana"/>
          <w:i/>
          <w:sz w:val="16"/>
          <w:szCs w:val="16"/>
          <w:lang w:eastAsia="zh-CN"/>
        </w:rPr>
        <w:t>)</w:t>
      </w:r>
      <w:r w:rsidRPr="00693B6E">
        <w:rPr>
          <w:rFonts w:ascii="Verdana" w:hAnsi="Verdana"/>
          <w:sz w:val="16"/>
          <w:szCs w:val="16"/>
          <w:lang w:eastAsia="zh-CN"/>
        </w:rPr>
        <w:t>.</w:t>
      </w:r>
    </w:p>
    <w:p w:rsidR="0014075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H410</w:t>
      </w:r>
      <w:r w:rsidRPr="00737BA2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Sehr giftig für Wasserorganismen, mit langfristiger Wirkung.</w:t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BC312F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P210</w:t>
      </w:r>
      <w:r w:rsidRPr="00737BA2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 xml:space="preserve">en Oberflächen, Funken, offenen Flammen fernhalten. </w:t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P220</w:t>
      </w:r>
      <w:r w:rsidRPr="00737BA2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>
        <w:rPr>
          <w:rFonts w:ascii="Verdana" w:hAnsi="Verdana"/>
          <w:sz w:val="16"/>
          <w:szCs w:val="16"/>
          <w:lang w:eastAsia="zh-CN"/>
        </w:rPr>
        <w:tab/>
        <w:t xml:space="preserve">Von Kleidung und anderen </w:t>
      </w:r>
      <w:r w:rsidRPr="00693B6E">
        <w:rPr>
          <w:rFonts w:ascii="Verdana" w:hAnsi="Verdana"/>
          <w:sz w:val="16"/>
          <w:szCs w:val="16"/>
          <w:lang w:eastAsia="zh-CN"/>
        </w:rPr>
        <w:t>brennbaren Materialien fernhalten/entfernt aufbewahren.</w:t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</w:pPr>
      <w:r>
        <w:rPr>
          <w:rFonts w:ascii="Verdana" w:hAnsi="Verdana"/>
          <w:sz w:val="16"/>
          <w:szCs w:val="16"/>
        </w:rPr>
        <w:t>P221</w:t>
      </w:r>
      <w:r w:rsidRPr="00737BA2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Vermischung mit brennbaren Stoffen unter allen Umständen vermeiden.</w:t>
      </w:r>
    </w:p>
    <w:p w:rsidR="00737BA2" w:rsidRPr="005113F4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5113F4">
        <w:rPr>
          <w:rFonts w:ascii="Verdana" w:hAnsi="Verdana"/>
          <w:sz w:val="16"/>
          <w:szCs w:val="16"/>
        </w:rPr>
        <w:t xml:space="preserve">P233 </w:t>
      </w:r>
      <w:r w:rsidR="00945C61" w:rsidRPr="005113F4">
        <w:rPr>
          <w:rFonts w:ascii="Verdana" w:hAnsi="Verdana"/>
          <w:sz w:val="16"/>
          <w:szCs w:val="16"/>
        </w:rPr>
        <w:tab/>
      </w:r>
      <w:r w:rsidR="00945C61" w:rsidRPr="005113F4">
        <w:rPr>
          <w:rFonts w:ascii="Verdana" w:hAnsi="Verdana"/>
          <w:sz w:val="16"/>
          <w:szCs w:val="16"/>
        </w:rPr>
        <w:tab/>
      </w:r>
      <w:r w:rsidRPr="005113F4">
        <w:rPr>
          <w:rFonts w:ascii="Verdana" w:hAnsi="Verdana"/>
          <w:sz w:val="16"/>
          <w:szCs w:val="16"/>
          <w:lang w:eastAsia="zh-CN"/>
        </w:rPr>
        <w:t>Behälter dicht verschlossen halten.</w:t>
      </w:r>
    </w:p>
    <w:p w:rsidR="00737BA2" w:rsidRP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</w:pPr>
      <w:r>
        <w:rPr>
          <w:rFonts w:ascii="Verdana" w:hAnsi="Verdana"/>
          <w:sz w:val="16"/>
          <w:szCs w:val="16"/>
        </w:rPr>
        <w:t xml:space="preserve">P273 </w:t>
      </w:r>
      <w:r w:rsidR="00945C61">
        <w:rPr>
          <w:rFonts w:ascii="Verdana" w:hAnsi="Verdana"/>
          <w:sz w:val="16"/>
          <w:szCs w:val="16"/>
        </w:rPr>
        <w:tab/>
      </w:r>
      <w:r w:rsidR="00945C61"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P280</w:t>
      </w:r>
      <w:r w:rsidRPr="00737BA2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</w:t>
      </w:r>
      <w:r w:rsidR="00866E1E">
        <w:rPr>
          <w:rFonts w:ascii="Verdana" w:hAnsi="Verdana"/>
          <w:sz w:val="16"/>
          <w:szCs w:val="16"/>
          <w:lang w:eastAsia="zh-CN"/>
        </w:rPr>
        <w:t>idung/Augenschutz</w:t>
      </w:r>
      <w:r w:rsidRPr="00693B6E">
        <w:rPr>
          <w:rFonts w:ascii="Verdana" w:hAnsi="Verdana"/>
          <w:sz w:val="16"/>
          <w:szCs w:val="16"/>
          <w:lang w:eastAsia="zh-CN"/>
        </w:rPr>
        <w:t xml:space="preserve"> tragen.</w:t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P301+330+331</w:t>
      </w:r>
      <w:r w:rsidR="00945C61" w:rsidRPr="00945C61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  <w:t>Bei Verschlucken: Mund ausspülen. Kein</w:t>
      </w:r>
      <w:r w:rsidR="00945C61"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  <w:r w:rsidR="00945C61">
        <w:rPr>
          <w:rFonts w:ascii="Verdana" w:hAnsi="Verdana"/>
          <w:sz w:val="16"/>
          <w:szCs w:val="16"/>
          <w:lang w:eastAsia="zh-CN"/>
        </w:rPr>
        <w:tab/>
      </w:r>
    </w:p>
    <w:p w:rsidR="00945C61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P305+351+338</w:t>
      </w:r>
      <w:r w:rsidR="00945C61" w:rsidRPr="00945C61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  <w:t>Bei Berührung mit den Augen</w:t>
      </w:r>
      <w:r w:rsidR="00945C61"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P308+313</w:t>
      </w:r>
      <w:r w:rsidR="00945C61" w:rsidRPr="00945C61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  <w:t>Bei</w:t>
      </w:r>
      <w:r w:rsidR="00945C61" w:rsidRPr="00693B6E">
        <w:rPr>
          <w:rFonts w:ascii="Verdana" w:hAnsi="Verdana"/>
          <w:sz w:val="16"/>
          <w:szCs w:val="16"/>
          <w:lang w:eastAsia="zh-CN"/>
        </w:rPr>
        <w:t xml:space="preserve"> Exposition oder Verdacht</w:t>
      </w:r>
      <w:r w:rsidR="00945C61">
        <w:rPr>
          <w:rFonts w:ascii="Verdana" w:hAnsi="Verdana"/>
          <w:sz w:val="16"/>
          <w:szCs w:val="16"/>
          <w:lang w:eastAsia="zh-CN"/>
        </w:rPr>
        <w:t xml:space="preserve">: </w:t>
      </w:r>
      <w:r w:rsidR="00945C61" w:rsidRPr="00693B6E">
        <w:rPr>
          <w:rFonts w:ascii="Verdana" w:hAnsi="Verdana"/>
          <w:sz w:val="16"/>
          <w:szCs w:val="16"/>
          <w:lang w:eastAsia="zh-CN"/>
        </w:rPr>
        <w:t>Ärztlichen Rat einholen/ärztliche Hilfe hinzuziehen.</w:t>
      </w:r>
      <w:bookmarkStart w:id="0" w:name="p309+310"/>
      <w:bookmarkEnd w:id="0"/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</w:pPr>
      <w:r>
        <w:rPr>
          <w:rFonts w:ascii="Verdana" w:hAnsi="Verdana"/>
          <w:sz w:val="16"/>
          <w:szCs w:val="16"/>
        </w:rPr>
        <w:t>P309+310</w:t>
      </w:r>
      <w:r w:rsidR="00945C61" w:rsidRPr="00945C61">
        <w:rPr>
          <w:rFonts w:ascii="Verdana" w:hAnsi="Verdana" w:cs="Arial"/>
          <w:sz w:val="16"/>
          <w:szCs w:val="16"/>
        </w:rPr>
        <w:t xml:space="preserve"> </w:t>
      </w:r>
      <w:r w:rsidR="00945C61">
        <w:rPr>
          <w:rFonts w:ascii="Verdana" w:hAnsi="Verdana" w:cs="Arial"/>
          <w:sz w:val="16"/>
          <w:szCs w:val="16"/>
        </w:rPr>
        <w:tab/>
      </w:r>
      <w:r w:rsidR="00945C61" w:rsidRPr="00140774">
        <w:rPr>
          <w:rFonts w:ascii="Verdana" w:hAnsi="Verdana" w:cs="Arial"/>
          <w:sz w:val="16"/>
          <w:szCs w:val="16"/>
        </w:rPr>
        <w:t>Bei Exposition oder Unwohlsein: Sofort Giftinformationszentrum oder Arzt anrufen.</w:t>
      </w:r>
    </w:p>
    <w:p w:rsidR="00737BA2" w:rsidRP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</w:pPr>
      <w:r>
        <w:rPr>
          <w:rFonts w:ascii="Verdana" w:hAnsi="Verdana"/>
          <w:sz w:val="16"/>
          <w:szCs w:val="16"/>
        </w:rPr>
        <w:t>P310</w:t>
      </w:r>
      <w:r w:rsidR="00945C61" w:rsidRPr="00945C61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>
        <w:rPr>
          <w:rFonts w:ascii="Verdana" w:hAnsi="Verdana"/>
          <w:sz w:val="16"/>
          <w:szCs w:val="16"/>
          <w:lang w:eastAsia="zh-CN"/>
        </w:rPr>
        <w:tab/>
        <w:t>Sofort Giftinformationszentrum</w:t>
      </w:r>
      <w:r w:rsidR="005113F4">
        <w:rPr>
          <w:rFonts w:ascii="Verdana" w:hAnsi="Verdana"/>
          <w:sz w:val="16"/>
          <w:szCs w:val="16"/>
          <w:lang w:eastAsia="zh-CN"/>
        </w:rPr>
        <w:t>/Arzt</w:t>
      </w:r>
      <w:r w:rsidR="00945C61" w:rsidRPr="00693B6E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P332+313 </w:t>
      </w:r>
      <w:r w:rsidR="00945C61">
        <w:rPr>
          <w:rFonts w:ascii="Verdana" w:hAnsi="Verdana"/>
          <w:sz w:val="16"/>
          <w:szCs w:val="16"/>
        </w:rPr>
        <w:tab/>
      </w:r>
      <w:r w:rsidR="00945C61" w:rsidRPr="00693B6E">
        <w:rPr>
          <w:rFonts w:ascii="Verdana" w:hAnsi="Verdana"/>
          <w:sz w:val="16"/>
          <w:szCs w:val="16"/>
          <w:lang w:eastAsia="zh-CN"/>
        </w:rPr>
        <w:t>Bei Hautreizung: Ärztlichen Rat einholen/ärztliche Hilfe hinzuziehen.</w:t>
      </w:r>
    </w:p>
    <w:p w:rsidR="00945C61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P337+313 </w:t>
      </w:r>
      <w:r w:rsidR="00945C61">
        <w:rPr>
          <w:rFonts w:ascii="Verdana" w:hAnsi="Verdana"/>
          <w:sz w:val="16"/>
          <w:szCs w:val="16"/>
        </w:rPr>
        <w:tab/>
      </w:r>
      <w:r w:rsidR="00945C61" w:rsidRPr="00693B6E">
        <w:rPr>
          <w:rFonts w:ascii="Verdana" w:hAnsi="Verdana"/>
          <w:sz w:val="16"/>
          <w:szCs w:val="16"/>
          <w:lang w:eastAsia="zh-CN"/>
        </w:rPr>
        <w:t>Bei anhaltender Augenreizung: Ärztlichen Rat einholen/ärztliche Hilfe hinzuziehen.</w:t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P362</w:t>
      </w:r>
      <w:r w:rsidR="00945C61" w:rsidRPr="00945C61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 w:rsidRPr="00693B6E">
        <w:rPr>
          <w:rFonts w:ascii="Verdana" w:hAnsi="Verdana"/>
          <w:sz w:val="16"/>
          <w:szCs w:val="16"/>
          <w:lang w:eastAsia="zh-CN"/>
        </w:rPr>
        <w:t>Kontaminierte Kleidung ausziehen.</w:t>
      </w:r>
    </w:p>
    <w:p w:rsidR="00862F1E" w:rsidRDefault="00EF50AF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P370</w:t>
      </w:r>
      <w:r w:rsidR="00862F1E">
        <w:rPr>
          <w:rFonts w:ascii="Verdana" w:hAnsi="Verdana"/>
          <w:sz w:val="16"/>
          <w:szCs w:val="16"/>
          <w:lang w:eastAsia="zh-CN"/>
        </w:rPr>
        <w:t>+378a:</w:t>
      </w:r>
      <w:r w:rsidR="00862F1E">
        <w:rPr>
          <w:rFonts w:ascii="Verdana" w:hAnsi="Verdana"/>
          <w:sz w:val="16"/>
          <w:szCs w:val="16"/>
          <w:lang w:eastAsia="zh-CN"/>
        </w:rPr>
        <w:tab/>
        <w:t>Bei Brand: Wasser zum Löschen verwenden</w:t>
      </w:r>
    </w:p>
    <w:p w:rsidR="005113F4" w:rsidRPr="001B504D" w:rsidRDefault="005113F4" w:rsidP="005113F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eastAsia="zh-CN"/>
        </w:rPr>
        <w:t>P403+233</w:t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Behälter dicht verschlossen halten.</w:t>
      </w:r>
    </w:p>
    <w:p w:rsidR="005113F4" w:rsidRPr="005113F4" w:rsidRDefault="005113F4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lang w:val="de-CH"/>
        </w:rPr>
      </w:pPr>
      <w:r>
        <w:rPr>
          <w:rFonts w:ascii="Verdana" w:hAnsi="Verdana"/>
          <w:sz w:val="16"/>
          <w:szCs w:val="16"/>
        </w:rPr>
        <w:t>P403+235</w:t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Kühl halten.</w:t>
      </w:r>
      <w:r>
        <w:rPr>
          <w:rFonts w:ascii="Verdana" w:hAnsi="Verdana"/>
          <w:sz w:val="16"/>
          <w:szCs w:val="16"/>
        </w:rPr>
        <w:tab/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P501</w:t>
      </w:r>
      <w:r w:rsidR="00945C61" w:rsidRPr="00945C61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 w:rsidRPr="00693B6E">
        <w:rPr>
          <w:rFonts w:ascii="Verdana" w:hAnsi="Verdana"/>
          <w:sz w:val="16"/>
          <w:szCs w:val="16"/>
          <w:lang w:eastAsia="zh-CN"/>
        </w:rPr>
        <w:t xml:space="preserve">Inhalt/Behälter </w:t>
      </w:r>
      <w:r w:rsidR="00945C61">
        <w:rPr>
          <w:rFonts w:ascii="Verdana" w:hAnsi="Verdana"/>
          <w:sz w:val="16"/>
          <w:szCs w:val="16"/>
          <w:lang w:eastAsia="zh-CN"/>
        </w:rPr>
        <w:t>nach örtlichen Vorschriften entsorgen.</w:t>
      </w:r>
      <w:r w:rsidR="00945C61">
        <w:rPr>
          <w:rFonts w:ascii="Verdana" w:hAnsi="Verdana"/>
        </w:rPr>
        <w:t xml:space="preserve"> </w:t>
      </w:r>
    </w:p>
    <w:p w:rsidR="00BC312F" w:rsidRDefault="00BC312F">
      <w:pPr>
        <w:rPr>
          <w:rFonts w:ascii="Verdana" w:hAnsi="Verdana"/>
        </w:rPr>
      </w:pPr>
    </w:p>
    <w:p w:rsidR="00171B77" w:rsidRPr="00094BA1" w:rsidRDefault="00171B77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BC312F" w:rsidRDefault="00BC312F">
      <w:pPr>
        <w:rPr>
          <w:rFonts w:ascii="Arial" w:hAnsi="Arial"/>
          <w:sz w:val="24"/>
        </w:rPr>
      </w:pPr>
    </w:p>
    <w:p w:rsidR="00862F1E" w:rsidRDefault="00862F1E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862F1E" w:rsidRDefault="00862F1E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140752" w:rsidRDefault="00140752" w:rsidP="00030614">
      <w:pPr>
        <w:rPr>
          <w:rFonts w:ascii="Verdana" w:hAnsi="Verdana"/>
        </w:rPr>
      </w:pPr>
    </w:p>
    <w:p w:rsidR="00140752" w:rsidRDefault="00140752" w:rsidP="00030614">
      <w:pPr>
        <w:rPr>
          <w:rFonts w:ascii="Verdana" w:hAnsi="Verdana"/>
        </w:rPr>
      </w:pPr>
    </w:p>
    <w:p w:rsidR="00862F1E" w:rsidRDefault="00862F1E" w:rsidP="00030614">
      <w:pPr>
        <w:rPr>
          <w:rFonts w:ascii="Verdana" w:hAnsi="Verdana"/>
        </w:rPr>
      </w:pPr>
    </w:p>
    <w:p w:rsidR="00862F1E" w:rsidRDefault="00862F1E" w:rsidP="00030614">
      <w:pPr>
        <w:rPr>
          <w:rFonts w:ascii="Verdana" w:hAnsi="Verdana"/>
        </w:rPr>
      </w:pPr>
    </w:p>
    <w:p w:rsidR="00862F1E" w:rsidRDefault="00862F1E" w:rsidP="00030614">
      <w:pPr>
        <w:rPr>
          <w:rFonts w:ascii="Verdana" w:hAnsi="Verdana"/>
        </w:rPr>
      </w:pPr>
    </w:p>
    <w:p w:rsidR="00862F1E" w:rsidRDefault="00862F1E" w:rsidP="00030614">
      <w:pPr>
        <w:rPr>
          <w:rFonts w:ascii="Verdana" w:hAnsi="Verdana"/>
        </w:rPr>
      </w:pPr>
    </w:p>
    <w:p w:rsidR="00171B77" w:rsidRDefault="00171B77" w:rsidP="00030614">
      <w:pPr>
        <w:rPr>
          <w:rFonts w:ascii="Verdana" w:hAnsi="Verdana"/>
        </w:rPr>
      </w:pPr>
    </w:p>
    <w:p w:rsidR="00382839" w:rsidRPr="00DC32FF" w:rsidRDefault="00382839" w:rsidP="00945C61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945C61">
        <w:rPr>
          <w:rFonts w:ascii="Verdana" w:hAnsi="Verdana"/>
          <w:sz w:val="16"/>
          <w:szCs w:val="16"/>
        </w:rPr>
        <w:t xml:space="preserve"> / Ateliersch</w:t>
      </w:r>
      <w:r w:rsidR="00862F1E">
        <w:rPr>
          <w:rFonts w:ascii="Verdana" w:hAnsi="Verdana"/>
          <w:sz w:val="16"/>
          <w:szCs w:val="16"/>
        </w:rPr>
        <w:t>ule Zürich / Erstelldatum: 30.11</w:t>
      </w:r>
      <w:r w:rsidR="00945C61">
        <w:rPr>
          <w:rFonts w:ascii="Verdana" w:hAnsi="Verdana"/>
          <w:sz w:val="16"/>
          <w:szCs w:val="16"/>
        </w:rPr>
        <w:t>.2015</w:t>
      </w:r>
    </w:p>
    <w:p w:rsidR="0024642C" w:rsidRPr="00030614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030614" w:rsidSect="00015609">
      <w:headerReference w:type="default" r:id="rId16"/>
      <w:footerReference w:type="default" r:id="rId17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9F" w:rsidRDefault="00B94C9F" w:rsidP="00015609">
      <w:r>
        <w:separator/>
      </w:r>
    </w:p>
  </w:endnote>
  <w:endnote w:type="continuationSeparator" w:id="0">
    <w:p w:rsidR="00B94C9F" w:rsidRDefault="00B94C9F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9F" w:rsidRDefault="00B94C9F" w:rsidP="00015609">
      <w:r>
        <w:separator/>
      </w:r>
    </w:p>
  </w:footnote>
  <w:footnote w:type="continuationSeparator" w:id="0">
    <w:p w:rsidR="00B94C9F" w:rsidRDefault="00B94C9F" w:rsidP="00015609">
      <w:r>
        <w:continuationSeparator/>
      </w:r>
    </w:p>
  </w:footnote>
  <w:footnote w:id="1">
    <w:p w:rsidR="00BC312F" w:rsidRPr="00BC312F" w:rsidRDefault="00BC312F">
      <w:pPr>
        <w:pStyle w:val="Funotentext"/>
        <w:rPr>
          <w:rFonts w:ascii="Verdana" w:hAnsi="Verdana"/>
          <w:sz w:val="16"/>
          <w:szCs w:val="16"/>
          <w:lang w:val="de-CH"/>
        </w:rPr>
      </w:pPr>
      <w:r w:rsidRPr="00BC312F">
        <w:rPr>
          <w:rStyle w:val="Funotenzeichen"/>
          <w:rFonts w:ascii="Verdana" w:hAnsi="Verdana"/>
          <w:sz w:val="16"/>
          <w:szCs w:val="16"/>
        </w:rPr>
        <w:footnoteRef/>
      </w:r>
      <w:r w:rsidRPr="00BC312F">
        <w:rPr>
          <w:rFonts w:ascii="Verdana" w:hAnsi="Verdana"/>
          <w:sz w:val="16"/>
          <w:szCs w:val="16"/>
        </w:rPr>
        <w:t xml:space="preserve"> </w:t>
      </w:r>
      <w:r w:rsidRPr="00BC312F">
        <w:rPr>
          <w:rFonts w:ascii="Verdana" w:hAnsi="Verdana"/>
          <w:sz w:val="16"/>
          <w:szCs w:val="16"/>
          <w:lang w:val="de-CH"/>
        </w:rPr>
        <w:t>Nach Gestis-Stoffdatenbank vom 15.05.2015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9164D6" w:rsidP="00015609">
    <w:pPr>
      <w:pStyle w:val="Kopfzeile"/>
      <w:tabs>
        <w:tab w:val="clear" w:pos="4536"/>
        <w:tab w:val="clear" w:pos="9072"/>
        <w:tab w:val="left" w:pos="8445"/>
      </w:tabs>
    </w:pPr>
    <w:r w:rsidRPr="009164D6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9164D6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9164D6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30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27878"/>
    <w:rsid w:val="00030614"/>
    <w:rsid w:val="00032FD1"/>
    <w:rsid w:val="00047246"/>
    <w:rsid w:val="00047294"/>
    <w:rsid w:val="00051F72"/>
    <w:rsid w:val="0007333A"/>
    <w:rsid w:val="0009424D"/>
    <w:rsid w:val="00094BA1"/>
    <w:rsid w:val="000D37C8"/>
    <w:rsid w:val="000E5F99"/>
    <w:rsid w:val="001005CA"/>
    <w:rsid w:val="00112DC4"/>
    <w:rsid w:val="00140752"/>
    <w:rsid w:val="00142B91"/>
    <w:rsid w:val="001653C7"/>
    <w:rsid w:val="00171B77"/>
    <w:rsid w:val="00173A89"/>
    <w:rsid w:val="00173ECE"/>
    <w:rsid w:val="0017636A"/>
    <w:rsid w:val="001A6020"/>
    <w:rsid w:val="001B39D5"/>
    <w:rsid w:val="001B4CC9"/>
    <w:rsid w:val="001C32D5"/>
    <w:rsid w:val="001E1C19"/>
    <w:rsid w:val="001E2122"/>
    <w:rsid w:val="001E53A7"/>
    <w:rsid w:val="00221ED2"/>
    <w:rsid w:val="0024642C"/>
    <w:rsid w:val="00260D73"/>
    <w:rsid w:val="00276F4B"/>
    <w:rsid w:val="002A1885"/>
    <w:rsid w:val="002D7229"/>
    <w:rsid w:val="002E3A90"/>
    <w:rsid w:val="002E3B1E"/>
    <w:rsid w:val="003372CF"/>
    <w:rsid w:val="00363754"/>
    <w:rsid w:val="00366065"/>
    <w:rsid w:val="00382839"/>
    <w:rsid w:val="00397845"/>
    <w:rsid w:val="003A3231"/>
    <w:rsid w:val="003A3BDB"/>
    <w:rsid w:val="003C6E9E"/>
    <w:rsid w:val="003D1449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4C07E3"/>
    <w:rsid w:val="00500FC5"/>
    <w:rsid w:val="005113F4"/>
    <w:rsid w:val="00523D26"/>
    <w:rsid w:val="0055320E"/>
    <w:rsid w:val="005643F9"/>
    <w:rsid w:val="005A207F"/>
    <w:rsid w:val="005A4729"/>
    <w:rsid w:val="005B706D"/>
    <w:rsid w:val="005C0E0B"/>
    <w:rsid w:val="005E2480"/>
    <w:rsid w:val="00600577"/>
    <w:rsid w:val="006133D7"/>
    <w:rsid w:val="00623F94"/>
    <w:rsid w:val="00624D80"/>
    <w:rsid w:val="006263D1"/>
    <w:rsid w:val="00630ECC"/>
    <w:rsid w:val="00655BBC"/>
    <w:rsid w:val="006E514C"/>
    <w:rsid w:val="006F371F"/>
    <w:rsid w:val="006F5584"/>
    <w:rsid w:val="0070507A"/>
    <w:rsid w:val="0071582C"/>
    <w:rsid w:val="00737BA2"/>
    <w:rsid w:val="007423E0"/>
    <w:rsid w:val="00751ABE"/>
    <w:rsid w:val="00765A51"/>
    <w:rsid w:val="00765C0E"/>
    <w:rsid w:val="0078017E"/>
    <w:rsid w:val="007859D3"/>
    <w:rsid w:val="00790E75"/>
    <w:rsid w:val="00795230"/>
    <w:rsid w:val="007B29AC"/>
    <w:rsid w:val="007B7972"/>
    <w:rsid w:val="007D2515"/>
    <w:rsid w:val="007D295C"/>
    <w:rsid w:val="007E2A0B"/>
    <w:rsid w:val="007F5E68"/>
    <w:rsid w:val="0080352E"/>
    <w:rsid w:val="00806A16"/>
    <w:rsid w:val="00812A15"/>
    <w:rsid w:val="00816966"/>
    <w:rsid w:val="008326C6"/>
    <w:rsid w:val="008343F4"/>
    <w:rsid w:val="00837A0A"/>
    <w:rsid w:val="0085786A"/>
    <w:rsid w:val="00862F1E"/>
    <w:rsid w:val="00866E1E"/>
    <w:rsid w:val="00875E4E"/>
    <w:rsid w:val="008830AE"/>
    <w:rsid w:val="008C4A27"/>
    <w:rsid w:val="008C595D"/>
    <w:rsid w:val="008C7699"/>
    <w:rsid w:val="008D16D1"/>
    <w:rsid w:val="008F4F72"/>
    <w:rsid w:val="00907BD8"/>
    <w:rsid w:val="009164D6"/>
    <w:rsid w:val="009253B0"/>
    <w:rsid w:val="009327D0"/>
    <w:rsid w:val="00945C61"/>
    <w:rsid w:val="009550B8"/>
    <w:rsid w:val="00962356"/>
    <w:rsid w:val="00964841"/>
    <w:rsid w:val="0097293F"/>
    <w:rsid w:val="009814DD"/>
    <w:rsid w:val="00993BD6"/>
    <w:rsid w:val="009B4CC7"/>
    <w:rsid w:val="009C7CC5"/>
    <w:rsid w:val="009D170A"/>
    <w:rsid w:val="009D57AA"/>
    <w:rsid w:val="009D5943"/>
    <w:rsid w:val="009D6827"/>
    <w:rsid w:val="009F52EC"/>
    <w:rsid w:val="00A0420A"/>
    <w:rsid w:val="00A1039B"/>
    <w:rsid w:val="00A1642E"/>
    <w:rsid w:val="00A33993"/>
    <w:rsid w:val="00A44F4C"/>
    <w:rsid w:val="00A451E5"/>
    <w:rsid w:val="00A505D4"/>
    <w:rsid w:val="00A6055C"/>
    <w:rsid w:val="00A6723A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61890"/>
    <w:rsid w:val="00B62FD4"/>
    <w:rsid w:val="00B65545"/>
    <w:rsid w:val="00B83007"/>
    <w:rsid w:val="00B94C9F"/>
    <w:rsid w:val="00BC312F"/>
    <w:rsid w:val="00BE2270"/>
    <w:rsid w:val="00C01230"/>
    <w:rsid w:val="00C037DB"/>
    <w:rsid w:val="00C63CB2"/>
    <w:rsid w:val="00C676B2"/>
    <w:rsid w:val="00C93395"/>
    <w:rsid w:val="00CB37B4"/>
    <w:rsid w:val="00CC5350"/>
    <w:rsid w:val="00CF4E87"/>
    <w:rsid w:val="00D20C5C"/>
    <w:rsid w:val="00D235EF"/>
    <w:rsid w:val="00D27A61"/>
    <w:rsid w:val="00D566D8"/>
    <w:rsid w:val="00D65C9C"/>
    <w:rsid w:val="00DA0844"/>
    <w:rsid w:val="00DC1457"/>
    <w:rsid w:val="00DC32FF"/>
    <w:rsid w:val="00DD3B60"/>
    <w:rsid w:val="00DE7AF4"/>
    <w:rsid w:val="00E036A9"/>
    <w:rsid w:val="00E22334"/>
    <w:rsid w:val="00E23B7A"/>
    <w:rsid w:val="00E541C2"/>
    <w:rsid w:val="00E90339"/>
    <w:rsid w:val="00EA5663"/>
    <w:rsid w:val="00EA79C0"/>
    <w:rsid w:val="00EC11B3"/>
    <w:rsid w:val="00EF50AF"/>
    <w:rsid w:val="00F068ED"/>
    <w:rsid w:val="00F122A5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5B706D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706D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B706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76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E9352-AFAF-4926-BEC5-D9A60D43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4</cp:revision>
  <cp:lastPrinted>2013-12-03T11:51:00Z</cp:lastPrinted>
  <dcterms:created xsi:type="dcterms:W3CDTF">2015-11-30T15:16:00Z</dcterms:created>
  <dcterms:modified xsi:type="dcterms:W3CDTF">2015-12-20T10:17:00Z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