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A4BD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935CF4" w:rsidRPr="00094BA1" w:rsidRDefault="00935CF4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441A4">
        <w:rPr>
          <w:rFonts w:ascii="Verdana" w:hAnsi="Verdana"/>
          <w:b/>
        </w:rPr>
        <w:t xml:space="preserve">Reduktion von </w:t>
      </w:r>
      <w:r w:rsidR="009616A4">
        <w:rPr>
          <w:rFonts w:ascii="Verdana" w:hAnsi="Verdana"/>
          <w:b/>
        </w:rPr>
        <w:t xml:space="preserve">Quecksilberoxid oder Silberoxid </w:t>
      </w:r>
      <w:r w:rsidR="00266018">
        <w:rPr>
          <w:rFonts w:ascii="Verdana" w:hAnsi="Verdana"/>
          <w:b/>
        </w:rPr>
        <w:t>(4</w:t>
      </w:r>
      <w:r w:rsidR="009616A4">
        <w:rPr>
          <w:rFonts w:ascii="Verdana" w:hAnsi="Verdana"/>
          <w:b/>
        </w:rPr>
        <w:t>.6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B5112C">
        <w:rPr>
          <w:rFonts w:ascii="Verdana" w:hAnsi="Verdana"/>
          <w:b/>
        </w:rPr>
        <w:t>7</w:t>
      </w:r>
      <w:r w:rsidR="009616A4">
        <w:rPr>
          <w:rFonts w:ascii="Verdana" w:hAnsi="Verdana"/>
          <w:b/>
        </w:rPr>
        <w:t>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A4BD1">
      <w:pPr>
        <w:rPr>
          <w:rFonts w:ascii="Arial" w:hAnsi="Arial"/>
          <w:sz w:val="24"/>
        </w:rPr>
      </w:pPr>
      <w:r w:rsidRPr="00BA4BD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935CF4" w:rsidRPr="004D5A9F" w:rsidRDefault="00935CF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BA4BD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935CF4" w:rsidRPr="004D5A9F" w:rsidRDefault="00935CF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A4BD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935CF4" w:rsidRPr="004D5A9F" w:rsidRDefault="00935CF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701"/>
        <w:gridCol w:w="1076"/>
      </w:tblGrid>
      <w:tr w:rsidR="00D906C4" w:rsidTr="004D773A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583E61" w:rsidTr="004D773A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583E61" w:rsidRDefault="009616A4" w:rsidP="00583E6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Quecksilber</w:t>
            </w:r>
            <w:r w:rsidR="00583E61" w:rsidRPr="00583E61">
              <w:rPr>
                <w:rFonts w:ascii="Verdana" w:hAnsi="Verdana"/>
                <w:b w:val="0"/>
              </w:rPr>
              <w:t>(II)-oxid</w:t>
            </w:r>
          </w:p>
          <w:p w:rsidR="009616A4" w:rsidRPr="00583E61" w:rsidRDefault="009616A4" w:rsidP="00583E6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(rot)</w:t>
            </w:r>
          </w:p>
          <w:p w:rsidR="00583E61" w:rsidRPr="00583E61" w:rsidRDefault="00583E61" w:rsidP="00583E61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3E61" w:rsidRPr="009616A4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583E61" w:rsidRDefault="00E81AD9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140335</wp:posOffset>
                  </wp:positionV>
                  <wp:extent cx="315595" cy="320675"/>
                  <wp:effectExtent l="19050" t="0" r="8255" b="0"/>
                  <wp:wrapNone/>
                  <wp:docPr id="5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142240</wp:posOffset>
                  </wp:positionV>
                  <wp:extent cx="315595" cy="320675"/>
                  <wp:effectExtent l="19050" t="0" r="8255" b="0"/>
                  <wp:wrapNone/>
                  <wp:docPr id="2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16A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margin">
                    <wp:posOffset>-55738</wp:posOffset>
                  </wp:positionH>
                  <wp:positionV relativeFrom="margin">
                    <wp:posOffset>140638</wp:posOffset>
                  </wp:positionV>
                  <wp:extent cx="315794" cy="320723"/>
                  <wp:effectExtent l="19050" t="0" r="8056" b="0"/>
                  <wp:wrapNone/>
                  <wp:docPr id="25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583E61" w:rsidRDefault="009616A4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H300+310+330 H373 H410</w:t>
            </w:r>
          </w:p>
        </w:tc>
        <w:tc>
          <w:tcPr>
            <w:tcW w:w="993" w:type="dxa"/>
          </w:tcPr>
          <w:p w:rsidR="00583E61" w:rsidRPr="00583E61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83E61" w:rsidRPr="00E81AD9" w:rsidRDefault="00E81AD9" w:rsidP="00583E61">
            <w:pPr>
              <w:cnfStyle w:val="000000100000"/>
              <w:rPr>
                <w:rFonts w:ascii="Verdana" w:hAnsi="Verdana"/>
                <w:sz w:val="16"/>
                <w:szCs w:val="16"/>
                <w:lang w:val="en-US"/>
              </w:rPr>
            </w:pPr>
            <w:r w:rsidRPr="00E81AD9">
              <w:rPr>
                <w:rFonts w:ascii="Verdana" w:hAnsi="Verdana"/>
                <w:sz w:val="16"/>
                <w:szCs w:val="16"/>
                <w:lang w:val="en-US"/>
              </w:rPr>
              <w:t>P273</w:t>
            </w:r>
            <w:r w:rsidR="009616A4" w:rsidRPr="00E81AD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357DC" w:rsidRPr="00E81AD9">
              <w:rPr>
                <w:rFonts w:ascii="Verdana" w:hAnsi="Verdana"/>
                <w:sz w:val="16"/>
                <w:szCs w:val="16"/>
                <w:lang w:val="en-US"/>
              </w:rPr>
              <w:t>P2</w:t>
            </w:r>
            <w:r w:rsidR="009616A4" w:rsidRPr="00E81AD9">
              <w:rPr>
                <w:rFonts w:ascii="Verdana" w:hAnsi="Verdana"/>
                <w:sz w:val="16"/>
                <w:szCs w:val="16"/>
                <w:lang w:val="en-US"/>
              </w:rPr>
              <w:t xml:space="preserve">80 P302+352 P304+340 P309+310 </w:t>
            </w:r>
            <w:r w:rsidRPr="00E81AD9">
              <w:rPr>
                <w:rFonts w:ascii="Verdana" w:hAnsi="Verdana"/>
                <w:sz w:val="16"/>
                <w:szCs w:val="16"/>
                <w:lang w:val="en-US"/>
              </w:rPr>
              <w:t>P501aAEA</w:t>
            </w:r>
          </w:p>
        </w:tc>
        <w:tc>
          <w:tcPr>
            <w:tcW w:w="1076" w:type="dxa"/>
          </w:tcPr>
          <w:p w:rsidR="00583E61" w:rsidRDefault="009616A4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 E</w:t>
            </w:r>
          </w:p>
          <w:p w:rsidR="004D773A" w:rsidRPr="004D773A" w:rsidRDefault="004D773A" w:rsidP="00583E61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  <w:tr w:rsidR="009616A4" w:rsidRPr="00583E61" w:rsidTr="004D773A">
        <w:trPr>
          <w:trHeight w:val="708"/>
        </w:trPr>
        <w:tc>
          <w:tcPr>
            <w:cnfStyle w:val="001000000000"/>
            <w:tcW w:w="2518" w:type="dxa"/>
          </w:tcPr>
          <w:p w:rsidR="009616A4" w:rsidRDefault="009616A4" w:rsidP="00583E6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Quecksilber</w:t>
            </w:r>
          </w:p>
          <w:p w:rsidR="009616A4" w:rsidRPr="009616A4" w:rsidRDefault="009616A4" w:rsidP="00583E61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margin">
                    <wp:posOffset>564515</wp:posOffset>
                  </wp:positionH>
                  <wp:positionV relativeFrom="margin">
                    <wp:posOffset>64770</wp:posOffset>
                  </wp:positionV>
                  <wp:extent cx="315595" cy="320675"/>
                  <wp:effectExtent l="19050" t="0" r="8255" b="0"/>
                  <wp:wrapNone/>
                  <wp:docPr id="2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63500</wp:posOffset>
                  </wp:positionV>
                  <wp:extent cx="315595" cy="320675"/>
                  <wp:effectExtent l="19050" t="0" r="8255" b="0"/>
                  <wp:wrapNone/>
                  <wp:docPr id="2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63500</wp:posOffset>
                  </wp:positionV>
                  <wp:extent cx="315595" cy="320675"/>
                  <wp:effectExtent l="19050" t="0" r="8255" b="0"/>
                  <wp:wrapNone/>
                  <wp:docPr id="2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H330 H360D H372 H410</w:t>
            </w:r>
          </w:p>
        </w:tc>
        <w:tc>
          <w:tcPr>
            <w:tcW w:w="993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</w:t>
            </w:r>
            <w:r w:rsidR="0009707E">
              <w:rPr>
                <w:rFonts w:ascii="Verdana" w:hAnsi="Verdana"/>
                <w:sz w:val="16"/>
                <w:szCs w:val="16"/>
              </w:rPr>
              <w:t xml:space="preserve"> P304+340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707E">
              <w:rPr>
                <w:rFonts w:ascii="Verdana" w:hAnsi="Verdana"/>
                <w:sz w:val="16"/>
                <w:szCs w:val="16"/>
              </w:rPr>
              <w:t xml:space="preserve">P308+313 </w:t>
            </w:r>
          </w:p>
        </w:tc>
        <w:tc>
          <w:tcPr>
            <w:tcW w:w="1076" w:type="dxa"/>
          </w:tcPr>
          <w:p w:rsidR="009616A4" w:rsidRDefault="009616A4" w:rsidP="00583E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</w:t>
            </w:r>
          </w:p>
        </w:tc>
      </w:tr>
      <w:tr w:rsidR="0009707E" w:rsidRPr="00583E61" w:rsidTr="004D773A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9707E" w:rsidRDefault="0009707E" w:rsidP="0009707E">
            <w:pPr>
              <w:rPr>
                <w:rFonts w:ascii="Verdana" w:hAnsi="Verdana"/>
                <w:b w:val="0"/>
              </w:rPr>
            </w:pPr>
            <w:r w:rsidRPr="00583E61">
              <w:rPr>
                <w:rFonts w:ascii="Verdana" w:hAnsi="Verdana"/>
                <w:b w:val="0"/>
              </w:rPr>
              <w:t>Silber</w:t>
            </w:r>
            <w:r>
              <w:rPr>
                <w:rFonts w:ascii="Verdana" w:hAnsi="Verdana"/>
                <w:b w:val="0"/>
              </w:rPr>
              <w:t>(I)-</w:t>
            </w:r>
            <w:r w:rsidRPr="00583E61">
              <w:rPr>
                <w:rFonts w:ascii="Verdana" w:hAnsi="Verdana"/>
                <w:b w:val="0"/>
              </w:rPr>
              <w:t>oxid</w:t>
            </w:r>
          </w:p>
          <w:p w:rsidR="0009707E" w:rsidRPr="006F6624" w:rsidRDefault="0009707E" w:rsidP="0009707E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707E" w:rsidRPr="00583E61" w:rsidRDefault="0009707E" w:rsidP="0009707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09707E" w:rsidRPr="00583E61" w:rsidRDefault="00E81AD9" w:rsidP="0009707E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100965</wp:posOffset>
                  </wp:positionV>
                  <wp:extent cx="313055" cy="320675"/>
                  <wp:effectExtent l="19050" t="0" r="0" b="0"/>
                  <wp:wrapNone/>
                  <wp:docPr id="4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margin">
                    <wp:posOffset>250190</wp:posOffset>
                  </wp:positionH>
                  <wp:positionV relativeFrom="margin">
                    <wp:posOffset>100965</wp:posOffset>
                  </wp:positionV>
                  <wp:extent cx="313055" cy="320675"/>
                  <wp:effectExtent l="19050" t="0" r="0" b="0"/>
                  <wp:wrapNone/>
                  <wp:docPr id="3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707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margin">
                    <wp:posOffset>-56373</wp:posOffset>
                  </wp:positionH>
                  <wp:positionV relativeFrom="margin">
                    <wp:posOffset>99676</wp:posOffset>
                  </wp:positionV>
                  <wp:extent cx="317699" cy="320722"/>
                  <wp:effectExtent l="19050" t="0" r="6151" b="0"/>
                  <wp:wrapNone/>
                  <wp:docPr id="4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9707E" w:rsidRPr="00583E61" w:rsidRDefault="0009707E" w:rsidP="000970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H271 H318</w:t>
            </w:r>
          </w:p>
        </w:tc>
        <w:tc>
          <w:tcPr>
            <w:tcW w:w="993" w:type="dxa"/>
          </w:tcPr>
          <w:p w:rsidR="0009707E" w:rsidRPr="00583E61" w:rsidRDefault="00E81AD9" w:rsidP="000970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EUH044</w:t>
            </w:r>
          </w:p>
        </w:tc>
        <w:tc>
          <w:tcPr>
            <w:tcW w:w="1701" w:type="dxa"/>
          </w:tcPr>
          <w:p w:rsidR="00E81AD9" w:rsidRPr="00E81AD9" w:rsidRDefault="00E81AD9" w:rsidP="0009707E">
            <w:pPr>
              <w:cnfStyle w:val="000000100000"/>
              <w:rPr>
                <w:rFonts w:ascii="Verdana" w:hAnsi="Verdana"/>
                <w:sz w:val="16"/>
                <w:szCs w:val="16"/>
                <w:lang w:val="en-US"/>
              </w:rPr>
            </w:pPr>
            <w:r w:rsidRPr="00E81AD9">
              <w:rPr>
                <w:rFonts w:ascii="Verdana" w:hAnsi="Verdana"/>
                <w:sz w:val="16"/>
                <w:szCs w:val="16"/>
                <w:lang w:val="en-US"/>
              </w:rPr>
              <w:t>P21</w:t>
            </w:r>
            <w:r w:rsidR="0009707E" w:rsidRPr="00E81AD9">
              <w:rPr>
                <w:rFonts w:ascii="Verdana" w:hAnsi="Verdana"/>
                <w:sz w:val="16"/>
                <w:szCs w:val="16"/>
                <w:lang w:val="en-US"/>
              </w:rPr>
              <w:t xml:space="preserve">0 P273 P280 </w:t>
            </w:r>
          </w:p>
          <w:p w:rsidR="0009707E" w:rsidRPr="00E81AD9" w:rsidRDefault="00E81AD9" w:rsidP="0009707E">
            <w:pPr>
              <w:cnfStyle w:val="000000100000"/>
              <w:rPr>
                <w:rFonts w:ascii="Verdana" w:hAnsi="Verdana"/>
                <w:sz w:val="16"/>
                <w:szCs w:val="16"/>
                <w:lang w:val="en-US"/>
              </w:rPr>
            </w:pPr>
            <w:r w:rsidRPr="00E81AD9">
              <w:rPr>
                <w:rFonts w:ascii="Verdana" w:hAnsi="Verdana"/>
                <w:sz w:val="16"/>
                <w:szCs w:val="16"/>
                <w:lang w:val="en-US"/>
              </w:rPr>
              <w:t xml:space="preserve">P301+330+331 P305+351+338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P30</w:t>
            </w:r>
            <w:r w:rsidRPr="00E81AD9">
              <w:rPr>
                <w:rFonts w:ascii="Verdana" w:hAnsi="Verdana"/>
                <w:sz w:val="16"/>
                <w:szCs w:val="16"/>
                <w:lang w:val="en-US"/>
              </w:rPr>
              <w:t xml:space="preserve">9+310 </w:t>
            </w:r>
            <w:r w:rsidR="0009707E" w:rsidRPr="00E81AD9">
              <w:rPr>
                <w:rFonts w:ascii="Verdana" w:hAnsi="Verdana"/>
                <w:sz w:val="16"/>
                <w:szCs w:val="16"/>
                <w:lang w:val="en-US"/>
              </w:rPr>
              <w:t>P501aAEA</w:t>
            </w:r>
          </w:p>
        </w:tc>
        <w:tc>
          <w:tcPr>
            <w:tcW w:w="1076" w:type="dxa"/>
          </w:tcPr>
          <w:p w:rsidR="0009707E" w:rsidRDefault="0009707E" w:rsidP="000970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0,01 E</w:t>
            </w:r>
          </w:p>
          <w:p w:rsidR="004D773A" w:rsidRPr="00583E61" w:rsidRDefault="004D773A" w:rsidP="000970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  <w:tr w:rsidR="00935CF4" w:rsidRPr="00583E61" w:rsidTr="004D773A">
        <w:trPr>
          <w:trHeight w:val="708"/>
        </w:trPr>
        <w:tc>
          <w:tcPr>
            <w:cnfStyle w:val="001000000000"/>
            <w:tcW w:w="2518" w:type="dxa"/>
          </w:tcPr>
          <w:p w:rsidR="00935CF4" w:rsidRDefault="00935CF4" w:rsidP="0009707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Sauerstoff</w:t>
            </w:r>
          </w:p>
          <w:p w:rsidR="00935CF4" w:rsidRPr="00935CF4" w:rsidRDefault="00935CF4" w:rsidP="0009707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935CF4" w:rsidRPr="00935CF4" w:rsidRDefault="00935CF4" w:rsidP="0009707E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935CF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margin">
                    <wp:posOffset>209759</wp:posOffset>
                  </wp:positionH>
                  <wp:positionV relativeFrom="margin">
                    <wp:posOffset>46828</wp:posOffset>
                  </wp:positionV>
                  <wp:extent cx="319604" cy="320723"/>
                  <wp:effectExtent l="19050" t="0" r="4246" b="0"/>
                  <wp:wrapNone/>
                  <wp:docPr id="2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</w:t>
            </w:r>
          </w:p>
        </w:tc>
        <w:tc>
          <w:tcPr>
            <w:tcW w:w="993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</w:t>
            </w:r>
          </w:p>
        </w:tc>
        <w:tc>
          <w:tcPr>
            <w:tcW w:w="1076" w:type="dxa"/>
          </w:tcPr>
          <w:p w:rsidR="00935CF4" w:rsidRDefault="00935CF4" w:rsidP="000970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09707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Silber 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823ABF" w:rsidRDefault="00823ABF" w:rsidP="006F662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</w:p>
    <w:p w:rsidR="0009707E" w:rsidRDefault="00935CF4" w:rsidP="0009707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Eine kleine Spatelspitze r</w:t>
      </w:r>
      <w:r w:rsidR="0009707E" w:rsidRPr="0009707E">
        <w:rPr>
          <w:rFonts w:ascii="Verdana" w:hAnsi="Verdana"/>
          <w:i/>
        </w:rPr>
        <w:t xml:space="preserve">otes Quecksilberoxid wird in einem Reagenzglas, dessen Öffnung mit Glaswolle </w:t>
      </w:r>
      <w:r>
        <w:rPr>
          <w:rFonts w:ascii="Verdana" w:hAnsi="Verdana"/>
          <w:i/>
        </w:rPr>
        <w:t xml:space="preserve">gut </w:t>
      </w:r>
      <w:r w:rsidR="0009707E" w:rsidRPr="0009707E">
        <w:rPr>
          <w:rFonts w:ascii="Verdana" w:hAnsi="Verdana"/>
          <w:i/>
        </w:rPr>
        <w:t xml:space="preserve">verstopft ist, erhitzt. </w:t>
      </w:r>
      <w:r>
        <w:rPr>
          <w:rFonts w:ascii="Verdana" w:hAnsi="Verdana"/>
          <w:i/>
        </w:rPr>
        <w:t>Das Experiment ist im Abzug durchzuführen.</w:t>
      </w:r>
    </w:p>
    <w:p w:rsidR="00935CF4" w:rsidRPr="0009707E" w:rsidRDefault="00DA777A" w:rsidP="0009707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Alternativ we</w:t>
      </w:r>
      <w:r w:rsidR="00935CF4">
        <w:rPr>
          <w:rFonts w:ascii="Verdana" w:hAnsi="Verdana"/>
          <w:i/>
        </w:rPr>
        <w:t>rd</w:t>
      </w:r>
      <w:r>
        <w:rPr>
          <w:rFonts w:ascii="Verdana" w:hAnsi="Verdana"/>
          <w:i/>
        </w:rPr>
        <w:t xml:space="preserve">en zwei bis drei </w:t>
      </w:r>
      <w:r w:rsidR="00935CF4">
        <w:rPr>
          <w:rFonts w:ascii="Verdana" w:hAnsi="Verdana"/>
          <w:i/>
        </w:rPr>
        <w:t>Spatelspitze</w:t>
      </w:r>
      <w:r>
        <w:rPr>
          <w:rFonts w:ascii="Verdana" w:hAnsi="Verdana"/>
          <w:i/>
        </w:rPr>
        <w:t>n</w:t>
      </w:r>
      <w:r w:rsidR="00935CF4">
        <w:rPr>
          <w:rFonts w:ascii="Verdana" w:hAnsi="Verdana"/>
          <w:i/>
        </w:rPr>
        <w:t xml:space="preserve"> Silber(I)-oxid in einem Reagenzglas erhitzt. Mit einem glimmen</w:t>
      </w:r>
      <w:r w:rsidR="00B32A9B">
        <w:rPr>
          <w:rFonts w:ascii="Verdana" w:hAnsi="Verdana"/>
          <w:i/>
        </w:rPr>
        <w:t>den Holzspan wird der entstehen</w:t>
      </w:r>
      <w:r w:rsidR="00935CF4">
        <w:rPr>
          <w:rFonts w:ascii="Verdana" w:hAnsi="Verdana"/>
          <w:i/>
        </w:rPr>
        <w:t>de Sauerstoff nachgewiesen.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935CF4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Bei Verwendung von Silber(I)-oxid entsteht kein gut sichtbarer Metallspiegel an den kälteren Teilen des Reagenzglases, was bei Verwendung von rotem Quecksilber(II)-oxid hingegen der Fall ist. Die Bildung des Metalls ist hier unmittelbar</w:t>
      </w:r>
      <w:r w:rsidR="00DA777A">
        <w:rPr>
          <w:rFonts w:ascii="Verdana" w:hAnsi="Verdana"/>
          <w:i/>
        </w:rPr>
        <w:t xml:space="preserve"> als Phänomen </w:t>
      </w:r>
      <w:r>
        <w:rPr>
          <w:rFonts w:ascii="Verdana" w:hAnsi="Verdana"/>
          <w:i/>
        </w:rPr>
        <w:t>zu beobachten.</w:t>
      </w:r>
    </w:p>
    <w:p w:rsidR="000769AF" w:rsidRDefault="000769AF" w:rsidP="008C7699">
      <w:pPr>
        <w:rPr>
          <w:rFonts w:ascii="Verdana" w:hAnsi="Verdana"/>
          <w:b/>
        </w:rPr>
      </w:pPr>
    </w:p>
    <w:p w:rsidR="00FE06F4" w:rsidRDefault="00FE06F4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933E7F" w:rsidRPr="00935CF4" w:rsidRDefault="00935CF4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935CF4">
        <w:rPr>
          <w:rFonts w:ascii="Verdana" w:hAnsi="Verdana"/>
          <w:i/>
        </w:rPr>
        <w:t xml:space="preserve">Reagenzglas (zertrümmert) in den Sammelbehälter </w:t>
      </w:r>
      <w:r>
        <w:rPr>
          <w:rFonts w:ascii="Verdana" w:hAnsi="Verdana"/>
          <w:i/>
        </w:rPr>
        <w:t>"</w:t>
      </w:r>
      <w:r w:rsidRPr="00935CF4">
        <w:rPr>
          <w:rFonts w:ascii="Verdana" w:hAnsi="Verdana"/>
          <w:i/>
        </w:rPr>
        <w:t>Quecksilberreste</w:t>
      </w:r>
      <w:r>
        <w:rPr>
          <w:rFonts w:ascii="Verdana" w:hAnsi="Verdana"/>
          <w:i/>
        </w:rPr>
        <w:t>"</w:t>
      </w:r>
      <w:r w:rsidRPr="00935CF4">
        <w:rPr>
          <w:rFonts w:ascii="Verdana" w:hAnsi="Verdana"/>
          <w:i/>
        </w:rPr>
        <w:t xml:space="preserve"> geben.</w:t>
      </w:r>
      <w:r w:rsidR="00DA777A">
        <w:rPr>
          <w:rFonts w:ascii="Verdana" w:hAnsi="Verdana"/>
          <w:i/>
        </w:rPr>
        <w:t xml:space="preserve"> Die Silberreste werden in einem getrennten Gefäß zur Weiterverwendung gesammelt.</w:t>
      </w:r>
      <w:r>
        <w:rPr>
          <w:rFonts w:ascii="Verdana" w:hAnsi="Verdana"/>
          <w:i/>
        </w:rPr>
        <w:t xml:space="preserve"> </w:t>
      </w:r>
    </w:p>
    <w:p w:rsidR="00823ABF" w:rsidRDefault="00823ABF">
      <w:pPr>
        <w:rPr>
          <w:rFonts w:ascii="Verdana" w:hAnsi="Verdana"/>
          <w:b/>
        </w:rPr>
      </w:pPr>
    </w:p>
    <w:p w:rsidR="00DA777A" w:rsidRDefault="00DA777A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81AD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5409565</wp:posOffset>
            </wp:positionH>
            <wp:positionV relativeFrom="margin">
              <wp:posOffset>4074160</wp:posOffset>
            </wp:positionV>
            <wp:extent cx="389890" cy="40259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posOffset>4058285</wp:posOffset>
            </wp:positionH>
            <wp:positionV relativeFrom="margin">
              <wp:posOffset>4074160</wp:posOffset>
            </wp:positionV>
            <wp:extent cx="389890" cy="402590"/>
            <wp:effectExtent l="19050" t="0" r="0" b="0"/>
            <wp:wrapNone/>
            <wp:docPr id="3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posOffset>2509520</wp:posOffset>
            </wp:positionH>
            <wp:positionV relativeFrom="margin">
              <wp:posOffset>4077335</wp:posOffset>
            </wp:positionV>
            <wp:extent cx="390525" cy="402590"/>
            <wp:effectExtent l="19050" t="0" r="9525" b="0"/>
            <wp:wrapNone/>
            <wp:docPr id="3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885190</wp:posOffset>
            </wp:positionH>
            <wp:positionV relativeFrom="margin">
              <wp:posOffset>4074160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E81AD9" w:rsidRDefault="00DA777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1A2459" w:rsidRPr="001A2459" w:rsidRDefault="00E81AD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Schutzhandschuhe tragen</w:t>
      </w:r>
      <w:r w:rsidR="001A2459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ab/>
        <w:t>Abzug         Geschossenes System</w:t>
      </w:r>
      <w:r w:rsidR="004F50E9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4661FE" w:rsidRDefault="004661FE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E21A52" w:rsidRPr="00823ABF" w:rsidRDefault="00823ABF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Tätigkeitsbeschränkungen </w:t>
      </w:r>
      <w:r>
        <w:rPr>
          <w:rFonts w:ascii="Verdana" w:hAnsi="Verdana"/>
          <w:i/>
        </w:rPr>
        <w:t xml:space="preserve">bzw. Tätigkeitsverbote </w:t>
      </w:r>
      <w:r w:rsidR="00E21A52" w:rsidRPr="00823ABF">
        <w:rPr>
          <w:rFonts w:ascii="Verdana" w:hAnsi="Verdana"/>
          <w:i/>
        </w:rPr>
        <w:t xml:space="preserve">für Schülerinnen und Schüler </w:t>
      </w:r>
      <w:r w:rsidR="00DA777A">
        <w:rPr>
          <w:rFonts w:ascii="Verdana" w:hAnsi="Verdana"/>
          <w:i/>
        </w:rPr>
        <w:t xml:space="preserve">bzw. Lehrerinnen </w:t>
      </w:r>
      <w:r w:rsidR="00E21A52" w:rsidRPr="00823ABF">
        <w:rPr>
          <w:rFonts w:ascii="Verdana" w:hAnsi="Verdana"/>
          <w:i/>
        </w:rPr>
        <w:t>werden beachtet.</w:t>
      </w:r>
    </w:p>
    <w:p w:rsidR="001A2459" w:rsidRDefault="001A2459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DA777A" w:rsidRDefault="00DA777A">
      <w:pPr>
        <w:rPr>
          <w:rFonts w:ascii="Arial" w:hAnsi="Arial"/>
        </w:rPr>
      </w:pPr>
    </w:p>
    <w:p w:rsidR="00E21A52" w:rsidRPr="003D2920" w:rsidRDefault="00E21A52">
      <w:pPr>
        <w:rPr>
          <w:rFonts w:ascii="Verdana" w:hAnsi="Verdana"/>
          <w:sz w:val="16"/>
          <w:szCs w:val="16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661FE" w:rsidRDefault="004661FE">
      <w:pPr>
        <w:rPr>
          <w:rFonts w:ascii="Verdana" w:hAnsi="Verdana"/>
          <w:b/>
        </w:rPr>
      </w:pPr>
    </w:p>
    <w:p w:rsidR="00935CF4" w:rsidRDefault="00935CF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35CF4">
        <w:rPr>
          <w:rFonts w:ascii="Verdana" w:hAnsi="Verdana"/>
          <w:sz w:val="16"/>
          <w:szCs w:val="16"/>
          <w:lang w:val="de-CH"/>
        </w:rPr>
        <w:t>H270</w:t>
      </w:r>
      <w:r w:rsidRPr="00935CF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35CF4">
        <w:rPr>
          <w:rFonts w:ascii="Verdana" w:hAnsi="Verdana"/>
          <w:sz w:val="16"/>
          <w:szCs w:val="16"/>
          <w:lang w:val="de-CH"/>
        </w:rPr>
        <w:t>Kann Brand verursachen oder verstärken.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H271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Kann Brand oder Explosion verursachen.</w:t>
      </w:r>
    </w:p>
    <w:p w:rsid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H300+310+330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Lebensgefahr bei Verschlucken, Hautkontakt oder Einatmen.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H318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Verursacht schwere Augenschäden.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H330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Lebensgefahr bei Einatmen.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H360D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Kann das Kind im Mutterleib schädigen.</w:t>
      </w:r>
    </w:p>
    <w:p w:rsidR="0009707E" w:rsidRPr="009616A4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H372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Schädigt die Organe bei längerer oder wiederholter Exposition.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H373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Kann die Organe schädigen bei längerer oder wiederholter Exposition.</w:t>
      </w:r>
    </w:p>
    <w:p w:rsidR="004661FE" w:rsidRPr="004661FE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H410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Sehr giftig für Wasserorganismen mit langfristiger Wirkung.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4D773A" w:rsidRPr="004D773A" w:rsidRDefault="004D773A" w:rsidP="004D773A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val="de-CH"/>
        </w:rPr>
      </w:pPr>
      <w:r w:rsidRPr="004D773A">
        <w:rPr>
          <w:rFonts w:ascii="Verdana" w:hAnsi="Verdana"/>
          <w:sz w:val="16"/>
          <w:szCs w:val="16"/>
          <w:lang w:val="de-CH"/>
        </w:rPr>
        <w:t>EUH044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Explosionsgefahr bei Erhitzen unter Einschluss.</w:t>
      </w:r>
    </w:p>
    <w:p w:rsidR="004D773A" w:rsidRDefault="004D773A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P201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Vor Gebrauch besondere Anweisungen einholen.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P220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Von Kleidung /</w:t>
      </w:r>
      <w:r w:rsidRPr="0009707E">
        <w:rPr>
          <w:rFonts w:ascii="Verdana" w:hAnsi="Verdana"/>
          <w:sz w:val="16"/>
          <w:szCs w:val="16"/>
          <w:lang w:val="de-CH"/>
        </w:rPr>
        <w:t>brennbaren Materialien fernhalten/entfernt aufbewahren.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P273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Freisetzung in die Umwelt vermeiden.</w:t>
      </w:r>
    </w:p>
    <w:p w:rsid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E81AD9" w:rsidRPr="009616A4" w:rsidRDefault="00E81AD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P302+352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Bei Kontakt mit der Haut: Mit viel Wasser und Seife waschen.</w:t>
      </w:r>
    </w:p>
    <w:p w:rsid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P304+340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Bei Einatmen: An die frische Luft bringen und in einer Position ruhig stellen, die das Atmen erleichtert.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Pr="009616A4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P308+313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4661FE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P309+310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P501aAEA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Inhalt/ Behälter einer anerkannten Abfallentsorgungsanlage zuführen.</w:t>
      </w:r>
    </w:p>
    <w:p w:rsidR="00E21A52" w:rsidRDefault="00E21A52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823ABF" w:rsidRDefault="00823ABF">
      <w:pPr>
        <w:rPr>
          <w:rFonts w:ascii="Arial" w:hAnsi="Arial"/>
          <w:sz w:val="24"/>
          <w:lang w:val="de-CH"/>
        </w:rPr>
      </w:pPr>
    </w:p>
    <w:p w:rsidR="004661FE" w:rsidRPr="00691402" w:rsidRDefault="004661FE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E21A52" w:rsidRDefault="00E21A52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7E6CA5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7"/>
      <w:footerReference w:type="default" r:id="rId1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2D" w:rsidRDefault="00B6192D" w:rsidP="00015609">
      <w:r>
        <w:separator/>
      </w:r>
    </w:p>
  </w:endnote>
  <w:endnote w:type="continuationSeparator" w:id="0">
    <w:p w:rsidR="00B6192D" w:rsidRDefault="00B6192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F4" w:rsidRPr="00382839" w:rsidRDefault="00935CF4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935CF4" w:rsidRPr="00382839" w:rsidRDefault="00935CF4">
    <w:pPr>
      <w:pStyle w:val="Fuzeile"/>
      <w:rPr>
        <w:sz w:val="16"/>
        <w:szCs w:val="16"/>
      </w:rPr>
    </w:pPr>
  </w:p>
  <w:p w:rsidR="00935CF4" w:rsidRDefault="00935C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2D" w:rsidRDefault="00B6192D" w:rsidP="00015609">
      <w:r>
        <w:separator/>
      </w:r>
    </w:p>
  </w:footnote>
  <w:footnote w:type="continuationSeparator" w:id="0">
    <w:p w:rsidR="00B6192D" w:rsidRDefault="00B6192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F4" w:rsidRDefault="00935CF4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CF4" w:rsidRDefault="00BA4BD1" w:rsidP="00015609">
    <w:pPr>
      <w:pStyle w:val="Kopfzeile"/>
      <w:tabs>
        <w:tab w:val="clear" w:pos="4536"/>
        <w:tab w:val="clear" w:pos="9072"/>
        <w:tab w:val="left" w:pos="8445"/>
      </w:tabs>
    </w:pPr>
    <w:r w:rsidRPr="00BA4BD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A4BD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A4BD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935CF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9707E"/>
    <w:rsid w:val="000D37C8"/>
    <w:rsid w:val="000F5CEC"/>
    <w:rsid w:val="001005CA"/>
    <w:rsid w:val="00112DC4"/>
    <w:rsid w:val="00114997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79DB"/>
    <w:rsid w:val="00260D73"/>
    <w:rsid w:val="00266018"/>
    <w:rsid w:val="002758F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0679D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B4FF4"/>
    <w:rsid w:val="004D5A9F"/>
    <w:rsid w:val="004D773A"/>
    <w:rsid w:val="004F50E9"/>
    <w:rsid w:val="004F5314"/>
    <w:rsid w:val="00523D26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E6CA5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50EC"/>
    <w:rsid w:val="009F52EC"/>
    <w:rsid w:val="009F6213"/>
    <w:rsid w:val="00A0420A"/>
    <w:rsid w:val="00A1039B"/>
    <w:rsid w:val="00A1642E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32A9B"/>
    <w:rsid w:val="00B357DC"/>
    <w:rsid w:val="00B40645"/>
    <w:rsid w:val="00B4178F"/>
    <w:rsid w:val="00B5112C"/>
    <w:rsid w:val="00B567D5"/>
    <w:rsid w:val="00B61890"/>
    <w:rsid w:val="00B6192D"/>
    <w:rsid w:val="00B65545"/>
    <w:rsid w:val="00B83007"/>
    <w:rsid w:val="00BA4BD1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0BE0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A777A"/>
    <w:rsid w:val="00DC32FF"/>
    <w:rsid w:val="00DD3B60"/>
    <w:rsid w:val="00DD466A"/>
    <w:rsid w:val="00DE7AF4"/>
    <w:rsid w:val="00E036A9"/>
    <w:rsid w:val="00E167D3"/>
    <w:rsid w:val="00E2041D"/>
    <w:rsid w:val="00E21A52"/>
    <w:rsid w:val="00E22334"/>
    <w:rsid w:val="00E23B7A"/>
    <w:rsid w:val="00E541C2"/>
    <w:rsid w:val="00E572E1"/>
    <w:rsid w:val="00E81AD9"/>
    <w:rsid w:val="00EA02BC"/>
    <w:rsid w:val="00EA5663"/>
    <w:rsid w:val="00EA79C0"/>
    <w:rsid w:val="00EB007D"/>
    <w:rsid w:val="00EC11B3"/>
    <w:rsid w:val="00F068ED"/>
    <w:rsid w:val="00F122A5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A47C-3590-4F04-8EF4-1818D299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2015-10-12T09:41:00Z</dcterms:created>
  <dcterms:modified xsi:type="dcterms:W3CDTF">2015-10-16T11:16:00Z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