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A0E7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0F5CEC">
        <w:rPr>
          <w:rFonts w:ascii="Verdana" w:hAnsi="Verdana"/>
          <w:b/>
        </w:rPr>
        <w:t>Lösungswärme und Lösungskälte (2.6</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0F5CEC">
        <w:rPr>
          <w:rFonts w:ascii="Verdana" w:hAnsi="Verdana"/>
          <w:b/>
        </w:rPr>
        <w:t>33</w:t>
      </w:r>
    </w:p>
    <w:p w:rsidR="00397845" w:rsidRDefault="00397845">
      <w:pPr>
        <w:rPr>
          <w:rFonts w:ascii="Arial" w:hAnsi="Arial"/>
          <w:sz w:val="24"/>
        </w:rPr>
      </w:pPr>
    </w:p>
    <w:p w:rsidR="00624D80" w:rsidRDefault="009A0E72">
      <w:pPr>
        <w:rPr>
          <w:rFonts w:ascii="Arial" w:hAnsi="Arial"/>
          <w:sz w:val="24"/>
        </w:rPr>
      </w:pPr>
      <w:r w:rsidRPr="009A0E72">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9A0E72">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9A0E7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4D5A9F"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376"/>
        <w:gridCol w:w="1276"/>
        <w:gridCol w:w="1701"/>
        <w:gridCol w:w="1701"/>
        <w:gridCol w:w="851"/>
        <w:gridCol w:w="1842"/>
        <w:gridCol w:w="935"/>
      </w:tblGrid>
      <w:tr w:rsidR="00D906C4" w:rsidTr="001A2459">
        <w:trPr>
          <w:cnfStyle w:val="100000000000"/>
          <w:trHeight w:val="397"/>
        </w:trPr>
        <w:tc>
          <w:tcPr>
            <w:cnfStyle w:val="001000000000"/>
            <w:tcW w:w="2376"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F33F91" w:rsidRPr="00AC60B9" w:rsidTr="00AC2676">
        <w:trPr>
          <w:cnfStyle w:val="000000100000"/>
          <w:trHeight w:val="708"/>
        </w:trPr>
        <w:tc>
          <w:tcPr>
            <w:cnfStyle w:val="001000000000"/>
            <w:tcW w:w="2376" w:type="dxa"/>
          </w:tcPr>
          <w:p w:rsidR="00F33F91" w:rsidRDefault="00F33F91" w:rsidP="002A3BB0">
            <w:pPr>
              <w:rPr>
                <w:rFonts w:ascii="Verdana" w:hAnsi="Verdana"/>
                <w:b w:val="0"/>
              </w:rPr>
            </w:pPr>
            <w:r>
              <w:rPr>
                <w:rFonts w:ascii="Verdana" w:hAnsi="Verdana"/>
                <w:b w:val="0"/>
              </w:rPr>
              <w:t>Kaliumnitrat</w:t>
            </w:r>
          </w:p>
        </w:tc>
        <w:tc>
          <w:tcPr>
            <w:tcW w:w="1276" w:type="dxa"/>
          </w:tcPr>
          <w:p w:rsidR="00F33F91" w:rsidRDefault="00F33F91">
            <w:pPr>
              <w:cnfStyle w:val="000000100000"/>
              <w:rPr>
                <w:rFonts w:ascii="Verdana" w:hAnsi="Verdana"/>
                <w:color w:val="7030A0"/>
              </w:rPr>
            </w:pPr>
            <w:r>
              <w:rPr>
                <w:rFonts w:ascii="Verdana" w:hAnsi="Verdana"/>
                <w:color w:val="7030A0"/>
              </w:rPr>
              <w:t>Ach</w:t>
            </w:r>
            <w:r w:rsidR="00E572E1">
              <w:rPr>
                <w:rFonts w:ascii="Verdana" w:hAnsi="Verdana"/>
                <w:color w:val="7030A0"/>
              </w:rPr>
              <w:t>t</w:t>
            </w:r>
            <w:r>
              <w:rPr>
                <w:rFonts w:ascii="Verdana" w:hAnsi="Verdana"/>
                <w:color w:val="7030A0"/>
              </w:rPr>
              <w:t>ung</w:t>
            </w:r>
          </w:p>
        </w:tc>
        <w:tc>
          <w:tcPr>
            <w:tcW w:w="1701" w:type="dxa"/>
          </w:tcPr>
          <w:p w:rsidR="00F33F91" w:rsidRDefault="00F33F91">
            <w:pPr>
              <w:cnfStyle w:val="000000100000"/>
              <w:rPr>
                <w:rFonts w:ascii="Arial" w:hAnsi="Arial"/>
                <w:noProof/>
                <w:lang w:val="de-CH"/>
              </w:rPr>
            </w:pPr>
            <w:r w:rsidRPr="00F33F91">
              <w:rPr>
                <w:rFonts w:ascii="Arial" w:hAnsi="Arial"/>
                <w:noProof/>
                <w:lang w:val="de-CH"/>
              </w:rPr>
              <w:drawing>
                <wp:anchor distT="0" distB="0" distL="114300" distR="114300" simplePos="0" relativeHeight="251674624" behindDoc="0" locked="0" layoutInCell="1" allowOverlap="1">
                  <wp:simplePos x="0" y="0"/>
                  <wp:positionH relativeFrom="margin">
                    <wp:posOffset>283845</wp:posOffset>
                  </wp:positionH>
                  <wp:positionV relativeFrom="margin">
                    <wp:posOffset>56515</wp:posOffset>
                  </wp:positionV>
                  <wp:extent cx="321310" cy="323850"/>
                  <wp:effectExtent l="19050" t="0" r="2540" b="0"/>
                  <wp:wrapNone/>
                  <wp:docPr id="10"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33F91" w:rsidRDefault="00F33F91" w:rsidP="00A54CA1">
            <w:pPr>
              <w:cnfStyle w:val="000000100000"/>
              <w:rPr>
                <w:rFonts w:ascii="Verdana" w:hAnsi="Verdana"/>
                <w:sz w:val="16"/>
                <w:szCs w:val="16"/>
              </w:rPr>
            </w:pPr>
            <w:r>
              <w:rPr>
                <w:rFonts w:ascii="Verdana" w:hAnsi="Verdana"/>
                <w:sz w:val="16"/>
                <w:szCs w:val="16"/>
              </w:rPr>
              <w:t>H272</w:t>
            </w:r>
          </w:p>
        </w:tc>
        <w:tc>
          <w:tcPr>
            <w:tcW w:w="851" w:type="dxa"/>
          </w:tcPr>
          <w:p w:rsidR="00F33F91" w:rsidRDefault="00F33F91">
            <w:pPr>
              <w:cnfStyle w:val="000000100000"/>
              <w:rPr>
                <w:rFonts w:ascii="Verdana" w:hAnsi="Verdana"/>
                <w:sz w:val="16"/>
                <w:szCs w:val="16"/>
              </w:rPr>
            </w:pPr>
            <w:r>
              <w:rPr>
                <w:rFonts w:ascii="Verdana" w:hAnsi="Verdana"/>
                <w:sz w:val="16"/>
                <w:szCs w:val="16"/>
              </w:rPr>
              <w:t>---</w:t>
            </w:r>
          </w:p>
        </w:tc>
        <w:tc>
          <w:tcPr>
            <w:tcW w:w="1842" w:type="dxa"/>
          </w:tcPr>
          <w:p w:rsidR="00F33F91" w:rsidRDefault="00F33F91" w:rsidP="00A54CA1">
            <w:pPr>
              <w:cnfStyle w:val="000000100000"/>
              <w:rPr>
                <w:rFonts w:ascii="Verdana" w:hAnsi="Verdana"/>
                <w:sz w:val="16"/>
                <w:szCs w:val="16"/>
              </w:rPr>
            </w:pPr>
            <w:r>
              <w:rPr>
                <w:rFonts w:ascii="Verdana" w:hAnsi="Verdana"/>
                <w:sz w:val="16"/>
                <w:szCs w:val="16"/>
              </w:rPr>
              <w:t>P210 P221</w:t>
            </w:r>
          </w:p>
        </w:tc>
        <w:tc>
          <w:tcPr>
            <w:tcW w:w="935" w:type="dxa"/>
          </w:tcPr>
          <w:p w:rsidR="00F33F91" w:rsidRDefault="008674B1">
            <w:pPr>
              <w:cnfStyle w:val="000000100000"/>
              <w:rPr>
                <w:rFonts w:ascii="Verdana" w:hAnsi="Verdana"/>
                <w:sz w:val="16"/>
                <w:szCs w:val="16"/>
              </w:rPr>
            </w:pPr>
            <w:r>
              <w:rPr>
                <w:rFonts w:ascii="Verdana" w:hAnsi="Verdana"/>
                <w:sz w:val="16"/>
                <w:szCs w:val="16"/>
              </w:rPr>
              <w:t>---</w:t>
            </w:r>
          </w:p>
        </w:tc>
      </w:tr>
      <w:tr w:rsidR="000F5CEC" w:rsidRPr="000F5CEC" w:rsidTr="00AC2676">
        <w:trPr>
          <w:trHeight w:val="708"/>
        </w:trPr>
        <w:tc>
          <w:tcPr>
            <w:cnfStyle w:val="001000000000"/>
            <w:tcW w:w="2376" w:type="dxa"/>
          </w:tcPr>
          <w:p w:rsidR="000F5CEC" w:rsidRDefault="000F5CEC" w:rsidP="002A3BB0">
            <w:pPr>
              <w:rPr>
                <w:rFonts w:ascii="Verdana" w:hAnsi="Verdana"/>
                <w:b w:val="0"/>
              </w:rPr>
            </w:pPr>
            <w:r w:rsidRPr="000F5CEC">
              <w:rPr>
                <w:rFonts w:ascii="Verdana" w:hAnsi="Verdana"/>
                <w:b w:val="0"/>
              </w:rPr>
              <w:t>Aluminiumchlorid</w:t>
            </w:r>
          </w:p>
          <w:p w:rsidR="000F5CEC" w:rsidRPr="000F5CEC" w:rsidRDefault="000F5CEC" w:rsidP="002A3BB0">
            <w:pPr>
              <w:rPr>
                <w:rFonts w:ascii="Verdana" w:hAnsi="Verdana"/>
                <w:b w:val="0"/>
              </w:rPr>
            </w:pPr>
            <w:r>
              <w:rPr>
                <w:rFonts w:ascii="Verdana" w:hAnsi="Verdana"/>
                <w:b w:val="0"/>
              </w:rPr>
              <w:t>(wasserfrei)</w:t>
            </w:r>
          </w:p>
        </w:tc>
        <w:tc>
          <w:tcPr>
            <w:tcW w:w="1276" w:type="dxa"/>
          </w:tcPr>
          <w:p w:rsidR="000F5CEC" w:rsidRPr="000F5CEC" w:rsidRDefault="000F5CEC">
            <w:pPr>
              <w:cnfStyle w:val="000000000000"/>
              <w:rPr>
                <w:rFonts w:ascii="Verdana" w:hAnsi="Verdana"/>
                <w:color w:val="FF0000"/>
              </w:rPr>
            </w:pPr>
            <w:r>
              <w:rPr>
                <w:rFonts w:ascii="Verdana" w:hAnsi="Verdana"/>
                <w:color w:val="FF0000"/>
              </w:rPr>
              <w:t>Gefahr</w:t>
            </w:r>
          </w:p>
        </w:tc>
        <w:tc>
          <w:tcPr>
            <w:tcW w:w="1701" w:type="dxa"/>
          </w:tcPr>
          <w:p w:rsidR="000F5CEC" w:rsidRPr="000F5CEC" w:rsidRDefault="000F5CEC">
            <w:pPr>
              <w:cnfStyle w:val="000000000000"/>
              <w:rPr>
                <w:rFonts w:ascii="Arial" w:hAnsi="Arial"/>
                <w:noProof/>
                <w:lang w:val="de-CH"/>
              </w:rPr>
            </w:pPr>
            <w:r>
              <w:rPr>
                <w:rFonts w:ascii="Arial" w:hAnsi="Arial"/>
                <w:noProof/>
                <w:lang w:val="de-CH"/>
              </w:rPr>
              <w:drawing>
                <wp:anchor distT="0" distB="0" distL="114300" distR="114300" simplePos="0" relativeHeight="251676672" behindDoc="0" locked="0" layoutInCell="1" allowOverlap="1">
                  <wp:simplePos x="0" y="0"/>
                  <wp:positionH relativeFrom="margin">
                    <wp:posOffset>281305</wp:posOffset>
                  </wp:positionH>
                  <wp:positionV relativeFrom="margin">
                    <wp:posOffset>56515</wp:posOffset>
                  </wp:positionV>
                  <wp:extent cx="321310" cy="323850"/>
                  <wp:effectExtent l="19050" t="0" r="254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0F5CEC" w:rsidRPr="000F5CEC" w:rsidRDefault="000F5CEC" w:rsidP="00A54CA1">
            <w:pPr>
              <w:cnfStyle w:val="000000000000"/>
              <w:rPr>
                <w:rFonts w:ascii="Verdana" w:hAnsi="Verdana"/>
                <w:sz w:val="16"/>
                <w:szCs w:val="16"/>
              </w:rPr>
            </w:pPr>
            <w:r>
              <w:rPr>
                <w:rFonts w:ascii="Verdana" w:hAnsi="Verdana"/>
                <w:sz w:val="16"/>
                <w:szCs w:val="16"/>
              </w:rPr>
              <w:t>H314</w:t>
            </w:r>
          </w:p>
        </w:tc>
        <w:tc>
          <w:tcPr>
            <w:tcW w:w="851" w:type="dxa"/>
          </w:tcPr>
          <w:p w:rsidR="000F5CEC" w:rsidRPr="000F5CEC" w:rsidRDefault="000F5CEC">
            <w:pPr>
              <w:cnfStyle w:val="000000000000"/>
              <w:rPr>
                <w:rFonts w:ascii="Verdana" w:hAnsi="Verdana"/>
                <w:sz w:val="16"/>
                <w:szCs w:val="16"/>
              </w:rPr>
            </w:pPr>
            <w:r>
              <w:rPr>
                <w:rFonts w:ascii="Verdana" w:hAnsi="Verdana"/>
                <w:sz w:val="16"/>
                <w:szCs w:val="16"/>
              </w:rPr>
              <w:t>---</w:t>
            </w:r>
          </w:p>
        </w:tc>
        <w:tc>
          <w:tcPr>
            <w:tcW w:w="1842" w:type="dxa"/>
          </w:tcPr>
          <w:p w:rsidR="000F5CEC" w:rsidRPr="000F5CEC" w:rsidRDefault="000F5CEC" w:rsidP="00A54CA1">
            <w:pPr>
              <w:cnfStyle w:val="000000000000"/>
              <w:rPr>
                <w:rFonts w:ascii="Verdana" w:hAnsi="Verdana"/>
                <w:sz w:val="16"/>
                <w:szCs w:val="16"/>
              </w:rPr>
            </w:pPr>
            <w:r>
              <w:rPr>
                <w:rFonts w:ascii="Verdana" w:hAnsi="Verdana"/>
                <w:sz w:val="16"/>
                <w:szCs w:val="16"/>
              </w:rPr>
              <w:t>P260_s P280 P301+330+331 P305+351+338 P309+310</w:t>
            </w:r>
          </w:p>
        </w:tc>
        <w:tc>
          <w:tcPr>
            <w:tcW w:w="935" w:type="dxa"/>
          </w:tcPr>
          <w:p w:rsidR="000F5CEC" w:rsidRPr="000F5CEC" w:rsidRDefault="008674B1">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0F5CEC">
            <w:pPr>
              <w:rPr>
                <w:rFonts w:ascii="Verdana" w:hAnsi="Verdana"/>
                <w:b w:val="0"/>
              </w:rPr>
            </w:pPr>
            <w:r>
              <w:rPr>
                <w:rFonts w:ascii="Verdana" w:hAnsi="Verdana"/>
                <w:b w:val="0"/>
              </w:rPr>
              <w:t>Calciumcitrat-Tetra</w:t>
            </w:r>
            <w:r w:rsidR="00933E7F">
              <w:rPr>
                <w:rFonts w:ascii="Verdana" w:hAnsi="Verdana"/>
                <w:b w:val="0"/>
              </w:rPr>
              <w:t>hydrat</w:t>
            </w:r>
          </w:p>
        </w:tc>
      </w:tr>
      <w:tr w:rsidR="00A54CA1" w:rsidTr="006133D7">
        <w:trPr>
          <w:cnfStyle w:val="000000100000"/>
          <w:trHeight w:val="454"/>
        </w:trPr>
        <w:tc>
          <w:tcPr>
            <w:cnfStyle w:val="001000000000"/>
            <w:tcW w:w="10606" w:type="dxa"/>
          </w:tcPr>
          <w:p w:rsidR="00A54CA1" w:rsidRDefault="00A54CA1">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Verdana" w:hAnsi="Verdana"/>
          <w:i/>
        </w:rPr>
      </w:pPr>
    </w:p>
    <w:p w:rsidR="000F5CEC" w:rsidRPr="000F5CEC" w:rsidRDefault="000F5CEC" w:rsidP="000F5C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0F5CEC">
        <w:rPr>
          <w:rFonts w:ascii="Verdana" w:hAnsi="Verdana"/>
          <w:i/>
        </w:rPr>
        <w:t>Mit Hilfe eines Demonstrationsthermometers</w:t>
      </w:r>
      <w:r>
        <w:rPr>
          <w:rFonts w:ascii="Verdana" w:hAnsi="Verdana"/>
          <w:i/>
        </w:rPr>
        <w:t xml:space="preserve"> wird</w:t>
      </w:r>
      <w:r w:rsidRPr="000F5CEC">
        <w:rPr>
          <w:rFonts w:ascii="Verdana" w:hAnsi="Verdana"/>
          <w:i/>
        </w:rPr>
        <w:t xml:space="preserve"> die Lösungswärme bzw. die Lösungskälte der Salze gezeigt. In ein Becherglas (250 ml)</w:t>
      </w:r>
      <w:r>
        <w:rPr>
          <w:rFonts w:ascii="Verdana" w:hAnsi="Verdana"/>
          <w:i/>
        </w:rPr>
        <w:t xml:space="preserve"> gibt man etwa 100 ml Wasser, hä</w:t>
      </w:r>
      <w:r w:rsidRPr="000F5CEC">
        <w:rPr>
          <w:rFonts w:ascii="Verdana" w:hAnsi="Verdana"/>
          <w:i/>
        </w:rPr>
        <w:t xml:space="preserve">ngt den Temperaturfühler so ein, dass er vom Magnetrührer nicht berührt wird, startet mit Rühren und die Messung. Dann gibt man Kaliumnitrat mit einem Spatellöffel hinzu und verfolgt den Temperaturverlauf. Mit Calciumcitrat oder (wasserfreiem) Aluminiumchlorid wiederholt man das Experiment. </w:t>
      </w:r>
    </w:p>
    <w:p w:rsidR="00933E7F" w:rsidRPr="00933E7F" w:rsidRDefault="00933E7F" w:rsidP="000F5C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A54CA1" w:rsidRPr="00933E7F" w:rsidRDefault="00A54CA1"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933E7F" w:rsidRDefault="00933E7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933E7F" w:rsidRPr="00933E7F" w:rsidRDefault="000F5CEC"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Pr>
          <w:rFonts w:ascii="Verdana" w:hAnsi="Verdana"/>
          <w:i/>
        </w:rPr>
        <w:t>Kaliumnitratlösung und Calciumcitratlösung über das Abwasser entsorgen, Aluminiumchloridlösung alkalisch machen und in den Sammelbehälter "Saure und alkalische Abfälle" geben.</w:t>
      </w: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0F5CEC">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940415">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3606800</wp:posOffset>
            </wp:positionH>
            <wp:positionV relativeFrom="margin">
              <wp:posOffset>2790825</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p>
    <w:p w:rsidR="00382839" w:rsidRDefault="00940415">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869950</wp:posOffset>
            </wp:positionH>
            <wp:positionV relativeFrom="margin">
              <wp:posOffset>2822575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0F5CEC">
        <w:rPr>
          <w:rFonts w:ascii="Verdana" w:hAnsi="Verdana"/>
          <w:i/>
        </w:rPr>
        <w:t xml:space="preserve"> (für Aluminiumchloridexperiment)</w:t>
      </w:r>
    </w:p>
    <w:p w:rsidR="00382839" w:rsidRDefault="00382839">
      <w:pPr>
        <w:rPr>
          <w:rFonts w:ascii="Verdana" w:hAnsi="Verdana"/>
          <w:b/>
        </w:rPr>
      </w:pPr>
    </w:p>
    <w:p w:rsidR="00940415" w:rsidRDefault="00940415">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A2459" w:rsidRDefault="00933E7F">
      <w:pPr>
        <w:rPr>
          <w:rFonts w:ascii="Verdana" w:hAnsi="Verdana"/>
          <w:i/>
        </w:rPr>
      </w:pPr>
      <w:r>
        <w:rPr>
          <w:rFonts w:ascii="Verdana" w:hAnsi="Verdana"/>
          <w:i/>
        </w:rPr>
        <w:t>Keine</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w:t>
      </w:r>
      <w:r w:rsidR="000F5CEC">
        <w:rPr>
          <w:rFonts w:ascii="Verdana" w:hAnsi="Verdana"/>
          <w:i/>
        </w:rPr>
        <w:t>fe 4 werden beachtet.</w:t>
      </w:r>
    </w:p>
    <w:p w:rsidR="001A2459" w:rsidRDefault="001A2459">
      <w:pPr>
        <w:rPr>
          <w:rFonts w:ascii="Arial" w:hAnsi="Arial"/>
        </w:rPr>
      </w:pPr>
    </w:p>
    <w:p w:rsidR="001A2459" w:rsidRDefault="001A2459">
      <w:pPr>
        <w:rPr>
          <w:rFonts w:ascii="Arial" w:hAnsi="Arial"/>
        </w:rPr>
      </w:pPr>
    </w:p>
    <w:p w:rsidR="00940415" w:rsidRDefault="00940415">
      <w:pPr>
        <w:rPr>
          <w:rFonts w:ascii="Arial" w:hAnsi="Arial"/>
        </w:rPr>
      </w:pPr>
    </w:p>
    <w:p w:rsidR="00940415" w:rsidRDefault="00940415">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933E7F" w:rsidRPr="00933E7F" w:rsidRDefault="00940415" w:rsidP="00933E7F">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H272</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Kann Brand verstärken; Oxidationsmittel.</w:t>
      </w:r>
      <w:r w:rsidR="00933E7F">
        <w:rPr>
          <w:rFonts w:ascii="Verdana" w:hAnsi="Verdana"/>
          <w:sz w:val="16"/>
          <w:szCs w:val="16"/>
          <w:lang w:val="de-CH"/>
        </w:rPr>
        <w:tab/>
      </w:r>
    </w:p>
    <w:p w:rsidR="00933E7F" w:rsidRPr="00933E7F" w:rsidRDefault="00940415" w:rsidP="00933E7F">
      <w:pPr>
        <w:pBdr>
          <w:between w:val="single" w:sz="4" w:space="1" w:color="auto"/>
          <w:bar w:val="single" w:sz="4" w:color="auto"/>
        </w:pBdr>
        <w:shd w:val="clear" w:color="auto" w:fill="F7CAAC" w:themeFill="accent2" w:themeFillTint="66"/>
        <w:rPr>
          <w:rFonts w:ascii="Verdana" w:hAnsi="Verdana"/>
          <w:sz w:val="16"/>
          <w:szCs w:val="16"/>
          <w:lang w:val="de-CH"/>
        </w:rPr>
      </w:pPr>
      <w:r w:rsidRPr="00940415">
        <w:rPr>
          <w:rFonts w:ascii="Verdana" w:hAnsi="Verdana"/>
          <w:sz w:val="16"/>
          <w:szCs w:val="16"/>
          <w:lang w:val="de-CH"/>
        </w:rPr>
        <w:t>H314</w:t>
      </w:r>
      <w:r w:rsidRPr="00940415">
        <w:rPr>
          <w:rFonts w:ascii="Verdana" w:hAnsi="Verdana"/>
          <w:sz w:val="16"/>
          <w:szCs w:val="16"/>
          <w:lang w:val="de-CH"/>
        </w:rPr>
        <w:tab/>
      </w:r>
      <w:r>
        <w:rPr>
          <w:rFonts w:ascii="Verdana" w:hAnsi="Verdana"/>
          <w:sz w:val="16"/>
          <w:szCs w:val="16"/>
          <w:lang w:val="de-CH"/>
        </w:rPr>
        <w:tab/>
      </w:r>
      <w:r w:rsidRPr="00940415">
        <w:rPr>
          <w:rFonts w:ascii="Verdana" w:hAnsi="Verdana"/>
          <w:sz w:val="16"/>
          <w:szCs w:val="16"/>
          <w:lang w:val="de-CH"/>
        </w:rPr>
        <w:t>Verursacht schwere Verätzungen der Haut und schwere Augenschäden.</w:t>
      </w:r>
      <w:r>
        <w:rPr>
          <w:rFonts w:ascii="Verdana" w:hAnsi="Verdana"/>
          <w:sz w:val="16"/>
          <w:szCs w:val="16"/>
          <w:lang w:val="de-CH"/>
        </w:rPr>
        <w:tab/>
      </w:r>
      <w:r w:rsidR="00933E7F" w:rsidRPr="00933E7F">
        <w:rPr>
          <w:rFonts w:ascii="Verdana" w:hAnsi="Verdana"/>
          <w:sz w:val="16"/>
          <w:szCs w:val="16"/>
          <w:lang w:val="de-CH"/>
        </w:rPr>
        <w:tab/>
      </w:r>
      <w:r w:rsidR="00933E7F">
        <w:rPr>
          <w:rFonts w:ascii="Verdana" w:hAnsi="Verdana"/>
          <w:sz w:val="16"/>
          <w:szCs w:val="16"/>
          <w:lang w:val="de-CH"/>
        </w:rPr>
        <w:tab/>
      </w:r>
      <w:r w:rsidR="00933E7F">
        <w:rPr>
          <w:rFonts w:ascii="Verdana" w:hAnsi="Verdana"/>
          <w:sz w:val="16"/>
          <w:szCs w:val="16"/>
          <w:lang w:val="de-CH"/>
        </w:rPr>
        <w:tab/>
      </w:r>
    </w:p>
    <w:p w:rsidR="00D12FDC" w:rsidRPr="001A2459" w:rsidRDefault="00D12FDC" w:rsidP="00D12FDC">
      <w:pPr>
        <w:pBdr>
          <w:between w:val="single" w:sz="4" w:space="1" w:color="auto"/>
          <w:bar w:val="single" w:sz="4" w:color="auto"/>
        </w:pBdr>
        <w:rPr>
          <w:rFonts w:ascii="Verdana" w:hAnsi="Verdana"/>
          <w:b/>
          <w:sz w:val="16"/>
          <w:szCs w:val="16"/>
        </w:rPr>
      </w:pPr>
    </w:p>
    <w:p w:rsid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Vor Gebrauch besondere Anweisungen einholen.</w:t>
      </w:r>
    </w:p>
    <w:p w:rsid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P221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Vermischung mit brennbaren Stoffen unter allen Umständen vermeiden.</w:t>
      </w:r>
    </w:p>
    <w:p w:rsid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sidRPr="00940415">
        <w:rPr>
          <w:rFonts w:ascii="Verdana" w:hAnsi="Verdana"/>
          <w:sz w:val="16"/>
          <w:szCs w:val="16"/>
        </w:rPr>
        <w:t>P260_s</w:t>
      </w:r>
      <w:r w:rsidRPr="00940415">
        <w:rPr>
          <w:rFonts w:ascii="Verdana" w:hAnsi="Verdana"/>
          <w:sz w:val="16"/>
          <w:szCs w:val="16"/>
        </w:rPr>
        <w:tab/>
      </w:r>
      <w:r>
        <w:rPr>
          <w:rFonts w:ascii="Verdana" w:hAnsi="Verdana"/>
          <w:sz w:val="16"/>
          <w:szCs w:val="16"/>
        </w:rPr>
        <w:tab/>
      </w:r>
      <w:r w:rsidRPr="00940415">
        <w:rPr>
          <w:rFonts w:ascii="Verdana" w:hAnsi="Verdana"/>
          <w:sz w:val="16"/>
          <w:szCs w:val="16"/>
        </w:rPr>
        <w:t>Staub / Rauch nicht einatmen</w:t>
      </w:r>
      <w:r>
        <w:rPr>
          <w:rFonts w:ascii="Verdana" w:hAnsi="Verdana"/>
          <w:sz w:val="16"/>
          <w:szCs w:val="16"/>
        </w:rPr>
        <w:t>.</w:t>
      </w:r>
    </w:p>
    <w:p w:rsidR="00940415" w:rsidRP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sidRPr="00940415">
        <w:rPr>
          <w:rFonts w:ascii="Verdana" w:hAnsi="Verdana"/>
          <w:sz w:val="16"/>
          <w:szCs w:val="16"/>
        </w:rPr>
        <w:t>280</w:t>
      </w:r>
      <w:r w:rsidRPr="00940415">
        <w:rPr>
          <w:rFonts w:ascii="Verdana" w:hAnsi="Verdana"/>
          <w:sz w:val="16"/>
          <w:szCs w:val="16"/>
        </w:rPr>
        <w:tab/>
      </w:r>
      <w:r>
        <w:rPr>
          <w:rFonts w:ascii="Verdana" w:hAnsi="Verdana"/>
          <w:sz w:val="16"/>
          <w:szCs w:val="16"/>
        </w:rPr>
        <w:tab/>
      </w:r>
      <w:r w:rsidRPr="00940415">
        <w:rPr>
          <w:rFonts w:ascii="Verdana" w:hAnsi="Verdana"/>
          <w:sz w:val="16"/>
          <w:szCs w:val="16"/>
        </w:rPr>
        <w:t>Schutzhandschuhe / Schutzkleidun</w:t>
      </w:r>
      <w:r>
        <w:rPr>
          <w:rFonts w:ascii="Verdana" w:hAnsi="Verdana"/>
          <w:sz w:val="16"/>
          <w:szCs w:val="16"/>
        </w:rPr>
        <w:t xml:space="preserve">g / Augenschutz </w:t>
      </w:r>
      <w:r w:rsidRPr="00940415">
        <w:rPr>
          <w:rFonts w:ascii="Verdana" w:hAnsi="Verdana"/>
          <w:sz w:val="16"/>
          <w:szCs w:val="16"/>
        </w:rPr>
        <w:t xml:space="preserve"> tragen.</w:t>
      </w:r>
    </w:p>
    <w:p w:rsidR="00940415" w:rsidRP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sidRPr="00940415">
        <w:rPr>
          <w:rFonts w:ascii="Verdana" w:hAnsi="Verdana"/>
          <w:sz w:val="16"/>
          <w:szCs w:val="16"/>
        </w:rPr>
        <w:t>P301+330+331</w:t>
      </w:r>
      <w:r w:rsidRPr="00940415">
        <w:rPr>
          <w:rFonts w:ascii="Verdana" w:hAnsi="Verdana"/>
          <w:sz w:val="16"/>
          <w:szCs w:val="16"/>
        </w:rPr>
        <w:tab/>
        <w:t>Bei Verschlucken: Mund ausspülen. Kein Erbrechen herbeiführen.</w:t>
      </w:r>
    </w:p>
    <w:p w:rsidR="00940415" w:rsidRP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sidRPr="00940415">
        <w:rPr>
          <w:rFonts w:ascii="Verdana" w:hAnsi="Verdana"/>
          <w:sz w:val="16"/>
          <w:szCs w:val="16"/>
        </w:rPr>
        <w:t>P305+351+338</w:t>
      </w:r>
      <w:r w:rsidRPr="00940415">
        <w:rPr>
          <w:rFonts w:ascii="Verdana" w:hAnsi="Verdana"/>
          <w:sz w:val="16"/>
          <w:szCs w:val="16"/>
        </w:rPr>
        <w:tab/>
        <w:t xml:space="preserve">Bei Kontakt mit den Augen: Einige Minuten lang behutsam mit Wasser spülen. Vorhandene Kontaktlinsen nach </w:t>
      </w:r>
      <w:r>
        <w:rPr>
          <w:rFonts w:ascii="Verdana" w:hAnsi="Verdana"/>
          <w:sz w:val="16"/>
          <w:szCs w:val="16"/>
        </w:rPr>
        <w:tab/>
      </w:r>
      <w:r>
        <w:rPr>
          <w:rFonts w:ascii="Verdana" w:hAnsi="Verdana"/>
          <w:sz w:val="16"/>
          <w:szCs w:val="16"/>
        </w:rPr>
        <w:tab/>
      </w:r>
      <w:r w:rsidRPr="00940415">
        <w:rPr>
          <w:rFonts w:ascii="Verdana" w:hAnsi="Verdana"/>
          <w:sz w:val="16"/>
          <w:szCs w:val="16"/>
        </w:rPr>
        <w:t>Möglichkeit entfernen. Weiter spülen.</w:t>
      </w:r>
    </w:p>
    <w:p w:rsidR="00940415" w:rsidRPr="00940415" w:rsidRDefault="00940415" w:rsidP="00940415">
      <w:pPr>
        <w:pBdr>
          <w:between w:val="single" w:sz="4" w:space="1" w:color="auto"/>
          <w:bar w:val="single" w:sz="4" w:color="auto"/>
        </w:pBdr>
        <w:shd w:val="clear" w:color="auto" w:fill="BDD6EE" w:themeFill="accent1" w:themeFillTint="66"/>
        <w:rPr>
          <w:rFonts w:ascii="Verdana" w:hAnsi="Verdana"/>
          <w:sz w:val="16"/>
          <w:szCs w:val="16"/>
        </w:rPr>
      </w:pPr>
      <w:r w:rsidRPr="00940415">
        <w:rPr>
          <w:rFonts w:ascii="Verdana" w:hAnsi="Verdana"/>
          <w:sz w:val="16"/>
          <w:szCs w:val="16"/>
        </w:rPr>
        <w:t>P309+310</w:t>
      </w:r>
      <w:r w:rsidRPr="00940415">
        <w:rPr>
          <w:rFonts w:ascii="Verdana" w:hAnsi="Verdana"/>
          <w:sz w:val="16"/>
          <w:szCs w:val="16"/>
        </w:rPr>
        <w:tab/>
        <w:t>Bei Exposition oder Unwohlsein: Sofort Giftinformationszentrum oder Arzt anrufen.</w:t>
      </w:r>
    </w:p>
    <w:p w:rsidR="00624D80" w:rsidRDefault="00624D80">
      <w:pPr>
        <w:rPr>
          <w:rFonts w:ascii="Verdana" w:hAnsi="Verdana"/>
        </w:rPr>
      </w:pPr>
    </w:p>
    <w:p w:rsidR="00E572E1" w:rsidRDefault="00E572E1">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Pr="00094BA1" w:rsidRDefault="00940415">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940415" w:rsidRDefault="00940415">
      <w:pPr>
        <w:rPr>
          <w:rFonts w:ascii="Arial" w:hAnsi="Arial"/>
          <w:sz w:val="24"/>
        </w:rPr>
      </w:pPr>
    </w:p>
    <w:p w:rsidR="00940415" w:rsidRDefault="00940415">
      <w:pPr>
        <w:rPr>
          <w:rFonts w:ascii="Arial" w:hAnsi="Arial"/>
          <w:sz w:val="24"/>
        </w:rPr>
      </w:pPr>
    </w:p>
    <w:p w:rsidR="00940415" w:rsidRDefault="00940415">
      <w:pPr>
        <w:rPr>
          <w:rFonts w:ascii="Arial" w:hAnsi="Arial"/>
          <w:sz w:val="24"/>
        </w:rPr>
      </w:pPr>
    </w:p>
    <w:p w:rsidR="001A2459" w:rsidRDefault="001A245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940415" w:rsidRDefault="00940415">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21" w:rsidRDefault="00EA6B21" w:rsidP="00015609">
      <w:r>
        <w:separator/>
      </w:r>
    </w:p>
  </w:endnote>
  <w:endnote w:type="continuationSeparator" w:id="0">
    <w:p w:rsidR="00EA6B21" w:rsidRDefault="00EA6B2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21" w:rsidRDefault="00EA6B21" w:rsidP="00015609">
      <w:r>
        <w:separator/>
      </w:r>
    </w:p>
  </w:footnote>
  <w:footnote w:type="continuationSeparator" w:id="0">
    <w:p w:rsidR="00EA6B21" w:rsidRDefault="00EA6B2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A0E72" w:rsidP="00015609">
    <w:pPr>
      <w:pStyle w:val="Kopfzeile"/>
      <w:tabs>
        <w:tab w:val="clear" w:pos="4536"/>
        <w:tab w:val="clear" w:pos="9072"/>
        <w:tab w:val="left" w:pos="8445"/>
      </w:tabs>
    </w:pPr>
    <w:r w:rsidRPr="009A0E7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A0E7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A0E7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F5CEC"/>
    <w:rsid w:val="001005CA"/>
    <w:rsid w:val="00112DC4"/>
    <w:rsid w:val="00133075"/>
    <w:rsid w:val="00142B91"/>
    <w:rsid w:val="001653C7"/>
    <w:rsid w:val="00173ECE"/>
    <w:rsid w:val="001A2459"/>
    <w:rsid w:val="001A6020"/>
    <w:rsid w:val="001C32D5"/>
    <w:rsid w:val="001E1C19"/>
    <w:rsid w:val="001E2122"/>
    <w:rsid w:val="001E53A7"/>
    <w:rsid w:val="001F0F23"/>
    <w:rsid w:val="00221ED2"/>
    <w:rsid w:val="002328B6"/>
    <w:rsid w:val="0024642C"/>
    <w:rsid w:val="00260D73"/>
    <w:rsid w:val="002A3BB0"/>
    <w:rsid w:val="002C1D5C"/>
    <w:rsid w:val="002E3A90"/>
    <w:rsid w:val="002E3B1E"/>
    <w:rsid w:val="003372CF"/>
    <w:rsid w:val="00350993"/>
    <w:rsid w:val="00363754"/>
    <w:rsid w:val="00366065"/>
    <w:rsid w:val="00382839"/>
    <w:rsid w:val="00394555"/>
    <w:rsid w:val="00397845"/>
    <w:rsid w:val="003A3231"/>
    <w:rsid w:val="003A3BDB"/>
    <w:rsid w:val="003A4B30"/>
    <w:rsid w:val="003C6E9E"/>
    <w:rsid w:val="003D1449"/>
    <w:rsid w:val="003E6F2E"/>
    <w:rsid w:val="0041466B"/>
    <w:rsid w:val="004420D1"/>
    <w:rsid w:val="00443BF4"/>
    <w:rsid w:val="004514FE"/>
    <w:rsid w:val="00456B7F"/>
    <w:rsid w:val="0046211C"/>
    <w:rsid w:val="00467D3E"/>
    <w:rsid w:val="004815CD"/>
    <w:rsid w:val="00491344"/>
    <w:rsid w:val="004A0699"/>
    <w:rsid w:val="004B4FF4"/>
    <w:rsid w:val="004D5A9F"/>
    <w:rsid w:val="00523D26"/>
    <w:rsid w:val="005643F9"/>
    <w:rsid w:val="005759A4"/>
    <w:rsid w:val="005A207F"/>
    <w:rsid w:val="005A4729"/>
    <w:rsid w:val="005E2480"/>
    <w:rsid w:val="006133D7"/>
    <w:rsid w:val="006235DF"/>
    <w:rsid w:val="00624D80"/>
    <w:rsid w:val="006263D1"/>
    <w:rsid w:val="00655BBC"/>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674B1"/>
    <w:rsid w:val="00875E4E"/>
    <w:rsid w:val="008830AE"/>
    <w:rsid w:val="008C4A27"/>
    <w:rsid w:val="008C595D"/>
    <w:rsid w:val="008C7699"/>
    <w:rsid w:val="008D16D1"/>
    <w:rsid w:val="008F4F72"/>
    <w:rsid w:val="00907BD8"/>
    <w:rsid w:val="009253B0"/>
    <w:rsid w:val="00933E7F"/>
    <w:rsid w:val="00940415"/>
    <w:rsid w:val="009550B8"/>
    <w:rsid w:val="00962356"/>
    <w:rsid w:val="00964841"/>
    <w:rsid w:val="0097293F"/>
    <w:rsid w:val="00993BD6"/>
    <w:rsid w:val="009A0E72"/>
    <w:rsid w:val="009B4CC7"/>
    <w:rsid w:val="009C7CC5"/>
    <w:rsid w:val="009D57AA"/>
    <w:rsid w:val="009D5943"/>
    <w:rsid w:val="009D6827"/>
    <w:rsid w:val="009F52EC"/>
    <w:rsid w:val="00A0420A"/>
    <w:rsid w:val="00A1039B"/>
    <w:rsid w:val="00A1642E"/>
    <w:rsid w:val="00A33993"/>
    <w:rsid w:val="00A451E5"/>
    <w:rsid w:val="00A505D4"/>
    <w:rsid w:val="00A54CA1"/>
    <w:rsid w:val="00A57BC7"/>
    <w:rsid w:val="00A6055C"/>
    <w:rsid w:val="00A645BB"/>
    <w:rsid w:val="00A70890"/>
    <w:rsid w:val="00A77634"/>
    <w:rsid w:val="00A8046D"/>
    <w:rsid w:val="00A91936"/>
    <w:rsid w:val="00AC2676"/>
    <w:rsid w:val="00AC37A7"/>
    <w:rsid w:val="00AC60B9"/>
    <w:rsid w:val="00AE4E6E"/>
    <w:rsid w:val="00B03BAF"/>
    <w:rsid w:val="00B03E55"/>
    <w:rsid w:val="00B11E40"/>
    <w:rsid w:val="00B150DF"/>
    <w:rsid w:val="00B212F4"/>
    <w:rsid w:val="00B308B5"/>
    <w:rsid w:val="00B61890"/>
    <w:rsid w:val="00B65545"/>
    <w:rsid w:val="00B83007"/>
    <w:rsid w:val="00BF4696"/>
    <w:rsid w:val="00BF7628"/>
    <w:rsid w:val="00C037DB"/>
    <w:rsid w:val="00C676B2"/>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C32FF"/>
    <w:rsid w:val="00DD3B60"/>
    <w:rsid w:val="00DE7AF4"/>
    <w:rsid w:val="00E036A9"/>
    <w:rsid w:val="00E22334"/>
    <w:rsid w:val="00E23B7A"/>
    <w:rsid w:val="00E541C2"/>
    <w:rsid w:val="00E572E1"/>
    <w:rsid w:val="00EA5663"/>
    <w:rsid w:val="00EA6B21"/>
    <w:rsid w:val="00EA79C0"/>
    <w:rsid w:val="00EC11B3"/>
    <w:rsid w:val="00F068ED"/>
    <w:rsid w:val="00F122A5"/>
    <w:rsid w:val="00F30D44"/>
    <w:rsid w:val="00F33F91"/>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8FEA5-F329-46B2-89E8-90EB0659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2015-10-08T08:34:00Z</dcterms:created>
  <dcterms:modified xsi:type="dcterms:W3CDTF">2015-10-16T09:15:00Z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