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88627B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216275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721EEB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7F5E68">
        <w:rPr>
          <w:rFonts w:ascii="Verdana" w:hAnsi="Verdana"/>
          <w:b/>
        </w:rPr>
        <w:tab/>
        <w:t>9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0356D8">
        <w:rPr>
          <w:rFonts w:ascii="Verdana" w:hAnsi="Verdana"/>
          <w:b/>
        </w:rPr>
        <w:t xml:space="preserve">Verdauung von Fetten durch Lipasen </w:t>
      </w:r>
      <w:r w:rsidR="00661759">
        <w:rPr>
          <w:rFonts w:ascii="Verdana" w:hAnsi="Verdana"/>
          <w:b/>
        </w:rPr>
        <w:t>(</w:t>
      </w:r>
      <w:r w:rsidR="000356D8">
        <w:rPr>
          <w:rFonts w:ascii="Verdana" w:hAnsi="Verdana"/>
          <w:b/>
        </w:rPr>
        <w:t>4.1</w:t>
      </w:r>
      <w:r w:rsidR="00661759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276F4B">
        <w:rPr>
          <w:rFonts w:ascii="Verdana" w:hAnsi="Verdana"/>
          <w:b/>
        </w:rPr>
        <w:t>1</w:t>
      </w:r>
      <w:r w:rsidR="000356D8">
        <w:rPr>
          <w:rFonts w:ascii="Verdana" w:hAnsi="Verdana"/>
          <w:b/>
        </w:rPr>
        <w:t>79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721EEB">
      <w:pPr>
        <w:rPr>
          <w:rFonts w:ascii="Arial" w:hAnsi="Arial"/>
          <w:sz w:val="24"/>
        </w:rPr>
      </w:pPr>
      <w:r w:rsidRPr="00721EEB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030614" w:rsidRDefault="0038374C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721EEB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030614" w:rsidRDefault="0003061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721EEB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030614" w:rsidRDefault="0038374C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1</w:t>
                  </w:r>
                </w:p>
              </w:txbxContent>
            </v:textbox>
          </v:shape>
        </w:pict>
      </w:r>
    </w:p>
    <w:p w:rsidR="00D65C9C" w:rsidRPr="00500FC5" w:rsidRDefault="00D65C9C">
      <w:pPr>
        <w:rPr>
          <w:rFonts w:ascii="Arial" w:hAnsi="Arial"/>
          <w:b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  <w:r w:rsidR="00500FC5">
        <w:rPr>
          <w:rFonts w:ascii="Verdana" w:hAnsi="Verdana"/>
        </w:rPr>
        <w:t xml:space="preserve">         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276"/>
        <w:gridCol w:w="1701"/>
        <w:gridCol w:w="1701"/>
        <w:gridCol w:w="850"/>
        <w:gridCol w:w="1843"/>
        <w:gridCol w:w="1218"/>
      </w:tblGrid>
      <w:tr w:rsidR="00A1039B" w:rsidTr="00C63CB2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9A3D9E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0356D8" w:rsidRPr="00AC60B9" w:rsidTr="000356D8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0356D8" w:rsidRDefault="000356D8" w:rsidP="001D06F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Diethylether</w:t>
            </w:r>
          </w:p>
          <w:p w:rsidR="000356D8" w:rsidRPr="00AC60B9" w:rsidRDefault="000356D8" w:rsidP="001D06F4">
            <w:pPr>
              <w:rPr>
                <w:rFonts w:ascii="Verdana" w:hAnsi="Verdana"/>
                <w:b w:val="0"/>
              </w:rPr>
            </w:pPr>
          </w:p>
        </w:tc>
        <w:tc>
          <w:tcPr>
            <w:tcW w:w="1276" w:type="dxa"/>
          </w:tcPr>
          <w:p w:rsidR="000356D8" w:rsidRPr="008A427B" w:rsidRDefault="000356D8" w:rsidP="001D06F4">
            <w:pPr>
              <w:cnfStyle w:val="000000100000"/>
              <w:rPr>
                <w:rFonts w:ascii="Verdana" w:hAnsi="Verdana"/>
                <w:color w:val="FF0000"/>
              </w:rPr>
            </w:pPr>
            <w:r w:rsidRPr="008A427B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0356D8" w:rsidRPr="00AC60B9" w:rsidRDefault="000356D8" w:rsidP="001D06F4">
            <w:pPr>
              <w:cnfStyle w:val="0000001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margin">
                    <wp:posOffset>521335</wp:posOffset>
                  </wp:positionH>
                  <wp:positionV relativeFrom="margin">
                    <wp:posOffset>93345</wp:posOffset>
                  </wp:positionV>
                  <wp:extent cx="321310" cy="323850"/>
                  <wp:effectExtent l="19050" t="0" r="2540" b="0"/>
                  <wp:wrapNone/>
                  <wp:docPr id="46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32992" behindDoc="0" locked="0" layoutInCell="1" allowOverlap="1">
                  <wp:simplePos x="0" y="0"/>
                  <wp:positionH relativeFrom="margin">
                    <wp:posOffset>102235</wp:posOffset>
                  </wp:positionH>
                  <wp:positionV relativeFrom="margin">
                    <wp:posOffset>93345</wp:posOffset>
                  </wp:positionV>
                  <wp:extent cx="321310" cy="323850"/>
                  <wp:effectExtent l="19050" t="0" r="2540" b="0"/>
                  <wp:wrapNone/>
                  <wp:docPr id="47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0356D8" w:rsidRPr="00AC60B9" w:rsidRDefault="000356D8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H224 H302 H336</w:t>
            </w:r>
          </w:p>
        </w:tc>
        <w:tc>
          <w:tcPr>
            <w:tcW w:w="850" w:type="dxa"/>
          </w:tcPr>
          <w:p w:rsidR="000356D8" w:rsidRPr="00AC60B9" w:rsidRDefault="000356D8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019 066</w:t>
            </w:r>
          </w:p>
        </w:tc>
        <w:tc>
          <w:tcPr>
            <w:tcW w:w="1843" w:type="dxa"/>
          </w:tcPr>
          <w:p w:rsidR="000356D8" w:rsidRDefault="000356D8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P240 P304+340</w:t>
            </w:r>
          </w:p>
          <w:p w:rsidR="000356D8" w:rsidRPr="00AC60B9" w:rsidRDefault="000356D8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P403+235</w:t>
            </w:r>
          </w:p>
        </w:tc>
        <w:tc>
          <w:tcPr>
            <w:tcW w:w="1218" w:type="dxa"/>
          </w:tcPr>
          <w:p w:rsidR="000356D8" w:rsidRPr="00AC60B9" w:rsidRDefault="000356D8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1'200</w:t>
            </w:r>
          </w:p>
        </w:tc>
      </w:tr>
      <w:tr w:rsidR="000356D8" w:rsidTr="000356D8">
        <w:trPr>
          <w:trHeight w:val="794"/>
        </w:trPr>
        <w:tc>
          <w:tcPr>
            <w:cnfStyle w:val="001000000000"/>
            <w:tcW w:w="2093" w:type="dxa"/>
          </w:tcPr>
          <w:p w:rsidR="000356D8" w:rsidRPr="001313F4" w:rsidRDefault="000356D8" w:rsidP="001D06F4">
            <w:pPr>
              <w:rPr>
                <w:rFonts w:ascii="Verdana" w:hAnsi="Verdana"/>
                <w:b w:val="0"/>
              </w:rPr>
            </w:pPr>
            <w:r w:rsidRPr="001313F4">
              <w:rPr>
                <w:rFonts w:ascii="Verdana" w:hAnsi="Verdana"/>
                <w:b w:val="0"/>
              </w:rPr>
              <w:t>Phenolphtha</w:t>
            </w:r>
            <w:r>
              <w:rPr>
                <w:rFonts w:ascii="Verdana" w:hAnsi="Verdana"/>
                <w:b w:val="0"/>
              </w:rPr>
              <w:t>-leïn</w:t>
            </w:r>
            <w:r w:rsidRPr="001313F4">
              <w:rPr>
                <w:rFonts w:ascii="Verdana" w:hAnsi="Verdana"/>
                <w:b w:val="0"/>
              </w:rPr>
              <w:t xml:space="preserve">lösung  </w:t>
            </w:r>
          </w:p>
          <w:p w:rsidR="000356D8" w:rsidRPr="00573BAF" w:rsidRDefault="000356D8" w:rsidP="001D06F4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573BAF">
              <w:rPr>
                <w:rFonts w:ascii="Verdana" w:hAnsi="Verdana"/>
                <w:b w:val="0"/>
                <w:sz w:val="18"/>
                <w:szCs w:val="18"/>
              </w:rPr>
              <w:t>(ethanolisch</w:t>
            </w:r>
            <w:r w:rsidRPr="00573BAF">
              <w:rPr>
                <w:rStyle w:val="Funotenzeichen"/>
                <w:rFonts w:ascii="Verdana" w:hAnsi="Verdana"/>
                <w:b w:val="0"/>
                <w:sz w:val="18"/>
                <w:szCs w:val="18"/>
              </w:rPr>
              <w:footnoteReference w:id="1"/>
            </w:r>
          </w:p>
          <w:p w:rsidR="000356D8" w:rsidRDefault="000356D8" w:rsidP="001D06F4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573BAF">
              <w:rPr>
                <w:rFonts w:ascii="Verdana" w:hAnsi="Verdana"/>
                <w:b w:val="0"/>
                <w:sz w:val="18"/>
                <w:szCs w:val="18"/>
              </w:rPr>
              <w:t xml:space="preserve"> 0,5 - 1%)</w:t>
            </w:r>
          </w:p>
        </w:tc>
        <w:tc>
          <w:tcPr>
            <w:tcW w:w="1276" w:type="dxa"/>
          </w:tcPr>
          <w:p w:rsidR="000356D8" w:rsidRPr="001313F4" w:rsidRDefault="000356D8" w:rsidP="001D06F4">
            <w:pPr>
              <w:cnfStyle w:val="000000000000"/>
              <w:rPr>
                <w:rFonts w:ascii="Verdana" w:hAnsi="Verdana"/>
                <w:color w:val="7030A0"/>
              </w:rPr>
            </w:pPr>
            <w:r w:rsidRPr="001313F4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0356D8" w:rsidRDefault="000356D8" w:rsidP="001D06F4">
            <w:pPr>
              <w:cnfStyle w:val="0000000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margin">
                    <wp:posOffset>106045</wp:posOffset>
                  </wp:positionH>
                  <wp:positionV relativeFrom="margin">
                    <wp:posOffset>71755</wp:posOffset>
                  </wp:positionV>
                  <wp:extent cx="317500" cy="323850"/>
                  <wp:effectExtent l="19050" t="0" r="6350" b="0"/>
                  <wp:wrapNone/>
                  <wp:docPr id="49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C2643"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margin">
                    <wp:posOffset>521335</wp:posOffset>
                  </wp:positionH>
                  <wp:positionV relativeFrom="margin">
                    <wp:posOffset>71755</wp:posOffset>
                  </wp:positionV>
                  <wp:extent cx="320040" cy="323850"/>
                  <wp:effectExtent l="19050" t="0" r="3810" b="0"/>
                  <wp:wrapNone/>
                  <wp:docPr id="48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0356D8" w:rsidRDefault="000356D8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H226 H341 H350</w:t>
            </w:r>
          </w:p>
        </w:tc>
        <w:tc>
          <w:tcPr>
            <w:tcW w:w="850" w:type="dxa"/>
          </w:tcPr>
          <w:p w:rsidR="000356D8" w:rsidRDefault="000356D8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0356D8" w:rsidRDefault="000356D8" w:rsidP="0088627B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P201 P210 P233 P28</w:t>
            </w:r>
            <w:r w:rsidR="0088627B">
              <w:rPr>
                <w:rFonts w:ascii="Verdana" w:hAnsi="Verdana"/>
                <w:sz w:val="16"/>
                <w:szCs w:val="16"/>
              </w:rPr>
              <w:t>0</w:t>
            </w:r>
            <w:r>
              <w:rPr>
                <w:rFonts w:ascii="Verdana" w:hAnsi="Verdana"/>
                <w:sz w:val="16"/>
                <w:szCs w:val="16"/>
              </w:rPr>
              <w:t xml:space="preserve"> P308+313</w:t>
            </w:r>
          </w:p>
        </w:tc>
        <w:tc>
          <w:tcPr>
            <w:tcW w:w="1218" w:type="dxa"/>
          </w:tcPr>
          <w:p w:rsidR="000356D8" w:rsidRDefault="000356D8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0356D8" w:rsidRPr="000356D8" w:rsidTr="000356D8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0356D8" w:rsidRPr="000356D8" w:rsidRDefault="000356D8" w:rsidP="001D06F4">
            <w:pPr>
              <w:rPr>
                <w:rFonts w:ascii="Verdana" w:hAnsi="Verdana"/>
                <w:b w:val="0"/>
              </w:rPr>
            </w:pPr>
            <w:r w:rsidRPr="000356D8">
              <w:rPr>
                <w:rFonts w:ascii="Verdana" w:hAnsi="Verdana"/>
                <w:b w:val="0"/>
              </w:rPr>
              <w:t>Pankreatin</w:t>
            </w:r>
            <w:r>
              <w:rPr>
                <w:rFonts w:ascii="Verdana" w:hAnsi="Verdana"/>
                <w:b w:val="0"/>
              </w:rPr>
              <w:t xml:space="preserve"> </w:t>
            </w:r>
          </w:p>
        </w:tc>
        <w:tc>
          <w:tcPr>
            <w:tcW w:w="1276" w:type="dxa"/>
          </w:tcPr>
          <w:p w:rsidR="000356D8" w:rsidRPr="000356D8" w:rsidRDefault="000356D8" w:rsidP="001D06F4">
            <w:pPr>
              <w:cnfStyle w:val="000000100000"/>
              <w:rPr>
                <w:rFonts w:ascii="Verdana" w:hAnsi="Verdana"/>
                <w:color w:val="7030A0"/>
              </w:rPr>
            </w:pPr>
            <w:r w:rsidRPr="008A427B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0356D8" w:rsidRPr="000356D8" w:rsidRDefault="000356D8" w:rsidP="001D06F4">
            <w:pPr>
              <w:cnfStyle w:val="0000001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margin">
                    <wp:posOffset>521335</wp:posOffset>
                  </wp:positionH>
                  <wp:positionV relativeFrom="margin">
                    <wp:posOffset>87630</wp:posOffset>
                  </wp:positionV>
                  <wp:extent cx="320040" cy="323850"/>
                  <wp:effectExtent l="19050" t="0" r="3810" b="0"/>
                  <wp:wrapNone/>
                  <wp:docPr id="56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margin">
                    <wp:posOffset>102235</wp:posOffset>
                  </wp:positionH>
                  <wp:positionV relativeFrom="margin">
                    <wp:posOffset>87630</wp:posOffset>
                  </wp:positionV>
                  <wp:extent cx="321310" cy="323850"/>
                  <wp:effectExtent l="19050" t="0" r="2540" b="0"/>
                  <wp:wrapNone/>
                  <wp:docPr id="55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0356D8" w:rsidRPr="000356D8" w:rsidRDefault="000356D8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H315 H319 H335 H317 H334</w:t>
            </w:r>
          </w:p>
        </w:tc>
        <w:tc>
          <w:tcPr>
            <w:tcW w:w="850" w:type="dxa"/>
          </w:tcPr>
          <w:p w:rsidR="000356D8" w:rsidRPr="000356D8" w:rsidRDefault="000356D8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0356D8" w:rsidRDefault="000356D8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P302+352</w:t>
            </w:r>
          </w:p>
          <w:p w:rsidR="000356D8" w:rsidRDefault="0088627B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P304+340</w:t>
            </w:r>
            <w:r w:rsidR="0021627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356D8">
              <w:rPr>
                <w:rFonts w:ascii="Verdana" w:hAnsi="Verdana"/>
                <w:sz w:val="16"/>
                <w:szCs w:val="16"/>
              </w:rPr>
              <w:t>P342+311</w:t>
            </w:r>
          </w:p>
          <w:p w:rsidR="000356D8" w:rsidRPr="000356D8" w:rsidRDefault="000356D8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218" w:type="dxa"/>
          </w:tcPr>
          <w:p w:rsidR="000356D8" w:rsidRPr="000356D8" w:rsidRDefault="000356D8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0356D8" w:rsidRPr="000356D8" w:rsidTr="000356D8">
        <w:trPr>
          <w:trHeight w:val="794"/>
        </w:trPr>
        <w:tc>
          <w:tcPr>
            <w:cnfStyle w:val="001000000000"/>
            <w:tcW w:w="2093" w:type="dxa"/>
          </w:tcPr>
          <w:p w:rsidR="000356D8" w:rsidRPr="000356D8" w:rsidRDefault="000356D8" w:rsidP="001D06F4">
            <w:pPr>
              <w:rPr>
                <w:rFonts w:ascii="Verdana" w:hAnsi="Verdana"/>
                <w:b w:val="0"/>
              </w:rPr>
            </w:pPr>
            <w:r w:rsidRPr="000356D8">
              <w:rPr>
                <w:rFonts w:ascii="Verdana" w:hAnsi="Verdana"/>
                <w:b w:val="0"/>
              </w:rPr>
              <w:t>Soda</w:t>
            </w:r>
          </w:p>
          <w:p w:rsidR="000356D8" w:rsidRPr="00216275" w:rsidRDefault="000356D8" w:rsidP="001D06F4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216275">
              <w:rPr>
                <w:rFonts w:ascii="Verdana" w:hAnsi="Verdana"/>
                <w:b w:val="0"/>
                <w:sz w:val="18"/>
                <w:szCs w:val="18"/>
              </w:rPr>
              <w:t>(Natriumcabonat-</w:t>
            </w:r>
          </w:p>
          <w:p w:rsidR="000356D8" w:rsidRPr="000356D8" w:rsidRDefault="000356D8" w:rsidP="001D06F4">
            <w:pPr>
              <w:rPr>
                <w:rFonts w:ascii="Verdana" w:hAnsi="Verdana"/>
                <w:b w:val="0"/>
              </w:rPr>
            </w:pPr>
            <w:r w:rsidRPr="00216275">
              <w:rPr>
                <w:rFonts w:ascii="Verdana" w:hAnsi="Verdana"/>
                <w:b w:val="0"/>
                <w:sz w:val="18"/>
                <w:szCs w:val="18"/>
              </w:rPr>
              <w:t>Decahydrat)</w:t>
            </w:r>
          </w:p>
        </w:tc>
        <w:tc>
          <w:tcPr>
            <w:tcW w:w="1276" w:type="dxa"/>
          </w:tcPr>
          <w:p w:rsidR="000356D8" w:rsidRPr="000356D8" w:rsidRDefault="000356D8" w:rsidP="001D06F4">
            <w:pPr>
              <w:cnfStyle w:val="000000000000"/>
              <w:rPr>
                <w:rFonts w:ascii="Verdana" w:hAnsi="Verdana"/>
                <w:color w:val="7030A0"/>
              </w:rPr>
            </w:pPr>
            <w:r w:rsidRPr="001313F4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0356D8" w:rsidRPr="000356D8" w:rsidRDefault="000356D8" w:rsidP="001D06F4">
            <w:pPr>
              <w:cnfStyle w:val="0000000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margin">
                    <wp:posOffset>299085</wp:posOffset>
                  </wp:positionH>
                  <wp:positionV relativeFrom="margin">
                    <wp:posOffset>85090</wp:posOffset>
                  </wp:positionV>
                  <wp:extent cx="321310" cy="323850"/>
                  <wp:effectExtent l="19050" t="0" r="2540" b="0"/>
                  <wp:wrapNone/>
                  <wp:docPr id="57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0356D8" w:rsidRPr="000356D8" w:rsidRDefault="000356D8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H319</w:t>
            </w:r>
          </w:p>
        </w:tc>
        <w:tc>
          <w:tcPr>
            <w:tcW w:w="850" w:type="dxa"/>
          </w:tcPr>
          <w:p w:rsidR="000356D8" w:rsidRPr="000356D8" w:rsidRDefault="000356D8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0356D8" w:rsidRPr="000356D8" w:rsidRDefault="00216275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</w:t>
            </w:r>
            <w:r w:rsidR="000356D8">
              <w:rPr>
                <w:rFonts w:ascii="Verdana" w:hAnsi="Verdana"/>
                <w:sz w:val="16"/>
                <w:szCs w:val="16"/>
              </w:rPr>
              <w:t>0 P305+351+338</w:t>
            </w:r>
          </w:p>
        </w:tc>
        <w:tc>
          <w:tcPr>
            <w:tcW w:w="1218" w:type="dxa"/>
          </w:tcPr>
          <w:p w:rsidR="000356D8" w:rsidRPr="000356D8" w:rsidRDefault="000356D8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  <w:r w:rsidR="00C63CB2" w:rsidRPr="00C63CB2">
        <w:rPr>
          <w:rFonts w:ascii="Verdana" w:hAnsi="Verdana"/>
          <w:noProof/>
          <w:sz w:val="16"/>
          <w:szCs w:val="16"/>
          <w:lang w:val="de-CH"/>
        </w:rPr>
        <w:t xml:space="preserve"> 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5B706D" w:rsidTr="00004282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5B706D" w:rsidRDefault="00C63CB2" w:rsidP="0009424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Demin. Wasser</w:t>
            </w:r>
          </w:p>
        </w:tc>
      </w:tr>
      <w:tr w:rsidR="004B2CBE" w:rsidTr="00004282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4B2CBE" w:rsidRDefault="000356D8" w:rsidP="0009424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Speiseöl, Butter</w:t>
            </w:r>
          </w:p>
        </w:tc>
      </w:tr>
      <w:tr w:rsidR="004B2CBE" w:rsidTr="00004282">
        <w:trPr>
          <w:trHeight w:val="454"/>
        </w:trPr>
        <w:tc>
          <w:tcPr>
            <w:cnfStyle w:val="001000000000"/>
            <w:tcW w:w="10606" w:type="dxa"/>
          </w:tcPr>
          <w:p w:rsidR="004B2CBE" w:rsidRDefault="000356D8" w:rsidP="0009424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Paraffinöl</w:t>
            </w:r>
          </w:p>
        </w:tc>
      </w:tr>
      <w:tr w:rsidR="004B2CBE" w:rsidTr="00004282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4B2CBE" w:rsidRDefault="004B2CBE" w:rsidP="0009424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Milch</w:t>
            </w:r>
          </w:p>
        </w:tc>
      </w:tr>
      <w:tr w:rsidR="00B12F75" w:rsidTr="00004282">
        <w:trPr>
          <w:trHeight w:val="454"/>
        </w:trPr>
        <w:tc>
          <w:tcPr>
            <w:cnfStyle w:val="001000000000"/>
            <w:tcW w:w="10606" w:type="dxa"/>
          </w:tcPr>
          <w:p w:rsidR="00B12F75" w:rsidRDefault="00B12F75" w:rsidP="0009424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Evtl. Lipase satt Pankreatin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B12F75" w:rsidRDefault="00B12F75">
      <w:pPr>
        <w:rPr>
          <w:rFonts w:ascii="Verdana" w:hAnsi="Verdana"/>
          <w:b/>
        </w:rPr>
      </w:pPr>
    </w:p>
    <w:p w:rsidR="00B12F75" w:rsidRDefault="00B12F75">
      <w:pPr>
        <w:rPr>
          <w:rFonts w:ascii="Verdana" w:hAnsi="Verdana"/>
          <w:b/>
        </w:rPr>
      </w:pPr>
    </w:p>
    <w:p w:rsidR="00B12F75" w:rsidRDefault="00B12F75">
      <w:pPr>
        <w:rPr>
          <w:rFonts w:ascii="Verdana" w:hAnsi="Verdana"/>
          <w:b/>
        </w:rPr>
      </w:pPr>
    </w:p>
    <w:p w:rsidR="00B12F75" w:rsidRDefault="00B12F75">
      <w:pPr>
        <w:rPr>
          <w:rFonts w:ascii="Verdana" w:hAnsi="Verdana"/>
          <w:b/>
        </w:rPr>
      </w:pPr>
    </w:p>
    <w:p w:rsidR="00140752" w:rsidRDefault="00140752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Beschreibung der Durchführung</w:t>
      </w:r>
    </w:p>
    <w:p w:rsidR="00B12F75" w:rsidRDefault="00B12F75" w:rsidP="00B12F75">
      <w:pPr>
        <w:tabs>
          <w:tab w:val="left" w:pos="0"/>
        </w:tabs>
        <w:jc w:val="both"/>
        <w:rPr>
          <w:rFonts w:ascii="Verdana" w:hAnsi="Verdana" w:cs="Shruti"/>
          <w:i/>
        </w:rPr>
      </w:pPr>
    </w:p>
    <w:p w:rsidR="00B12F75" w:rsidRDefault="00B12F75" w:rsidP="00B12F75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84768E">
        <w:rPr>
          <w:rFonts w:ascii="Verdana" w:hAnsi="Verdana" w:cs="Shruti"/>
          <w:i/>
          <w:lang w:val="de-CH"/>
        </w:rPr>
        <w:t xml:space="preserve">Auf einer Filterpapierscheibe, die in eine Petrischale passt, werden mit einem Graphitstift 3 Felder </w:t>
      </w:r>
      <w:r>
        <w:rPr>
          <w:rFonts w:ascii="Verdana" w:hAnsi="Verdana" w:cs="Shruti"/>
          <w:i/>
          <w:lang w:val="de-CH"/>
        </w:rPr>
        <w:t>mit dem Durchmesser von etwa 1,</w:t>
      </w:r>
      <w:r w:rsidRPr="0084768E">
        <w:rPr>
          <w:rFonts w:ascii="Verdana" w:hAnsi="Verdana" w:cs="Shruti"/>
          <w:i/>
          <w:lang w:val="de-CH"/>
        </w:rPr>
        <w:t>5 cm markiert. In das eine Feld wird vorsichtig ein Tropfen eines Speiseöls gegeben, das zweite Feld wird mit einer Lösung von But</w:t>
      </w:r>
      <w:r>
        <w:rPr>
          <w:rFonts w:ascii="Verdana" w:hAnsi="Verdana" w:cs="Shruti"/>
          <w:i/>
          <w:lang w:val="de-CH"/>
        </w:rPr>
        <w:t>ter in Diethyle</w:t>
      </w:r>
      <w:r w:rsidRPr="0084768E">
        <w:rPr>
          <w:rFonts w:ascii="Verdana" w:hAnsi="Verdana" w:cs="Shruti"/>
          <w:i/>
          <w:lang w:val="de-CH"/>
        </w:rPr>
        <w:t>ther betupft, in das letzte Feld kommt zum Vergleich ein Tropfen Paraffinöl. Die Fettflecken auf dem Filte</w:t>
      </w:r>
      <w:r>
        <w:rPr>
          <w:rFonts w:ascii="Verdana" w:hAnsi="Verdana" w:cs="Shruti"/>
          <w:i/>
          <w:lang w:val="de-CH"/>
        </w:rPr>
        <w:t xml:space="preserve">rpapier sind deutlich sichtbar. </w:t>
      </w:r>
      <w:r w:rsidRPr="0084768E">
        <w:rPr>
          <w:rFonts w:ascii="Verdana" w:hAnsi="Verdana" w:cs="Shruti"/>
          <w:i/>
          <w:lang w:val="de-CH"/>
        </w:rPr>
        <w:t>Das so vorbereitete Filterpapier legt man auf den Boden einer Petrischale und übergiesst sie mit einem dünnen Brei von etwa 1 - 2 g Lipase oder Pankreatin</w:t>
      </w:r>
      <w:r w:rsidRPr="0084768E">
        <w:rPr>
          <w:rFonts w:ascii="Verdana" w:hAnsi="Verdana" w:cs="Shruti"/>
          <w:i/>
          <w:vertAlign w:val="superscript"/>
          <w:lang w:val="de-CH"/>
        </w:rPr>
        <w:t>®</w:t>
      </w:r>
      <w:r w:rsidRPr="0084768E">
        <w:rPr>
          <w:rFonts w:ascii="Verdana" w:hAnsi="Verdana" w:cs="Shruti"/>
          <w:i/>
          <w:lang w:val="de-CH"/>
        </w:rPr>
        <w:t xml:space="preserve"> in wenig Wasser, so dass das Filterpapier 1 bis 2 mm hoch bedeckt ist. Die so vorbereitete, geschlossene Petrischale (mit Parafilm umkleben, um ein Austrocknen zu verhindern) kommt für 3 bis 4 Tage in einen auf etwa 30 </w:t>
      </w:r>
      <w:r w:rsidRPr="0084768E">
        <w:rPr>
          <w:rFonts w:ascii="Verdana" w:hAnsi="Verdana" w:cs="Shruti"/>
          <w:i/>
          <w:lang w:val="de-CH"/>
        </w:rPr>
        <w:sym w:font="Symbol" w:char="F0B0"/>
      </w:r>
      <w:r w:rsidRPr="0084768E">
        <w:rPr>
          <w:rFonts w:ascii="Verdana" w:hAnsi="Verdana" w:cs="Shruti"/>
          <w:i/>
          <w:lang w:val="de-CH"/>
        </w:rPr>
        <w:t xml:space="preserve"> C eingestellten Wärmeschrank. </w:t>
      </w:r>
    </w:p>
    <w:p w:rsidR="00B12F75" w:rsidRPr="0084768E" w:rsidRDefault="00B12F75" w:rsidP="00B12F75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84768E">
        <w:rPr>
          <w:rFonts w:ascii="Verdana" w:hAnsi="Verdana" w:cs="Shruti"/>
          <w:i/>
          <w:lang w:val="de-CH"/>
        </w:rPr>
        <w:t>Dann spült man den Verdauungsenzymbrei vorsichtig ab und hebt die brüchig gewordene Filterpapierscheibe heraus und trocknet sie zwischen Filterpapierbögen.</w:t>
      </w:r>
    </w:p>
    <w:p w:rsidR="00B12F75" w:rsidRPr="0084768E" w:rsidRDefault="00B12F75" w:rsidP="00B12F75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84768E">
        <w:rPr>
          <w:rFonts w:ascii="Verdana" w:hAnsi="Verdana" w:cs="Shruti"/>
          <w:i/>
          <w:lang w:val="de-CH"/>
        </w:rPr>
        <w:t xml:space="preserve">Nun kann man das Filterpapier mit Universalindikatorlösung besprühen, dadurch werden die Fettsäuren direkt sichtbar gemacht. </w:t>
      </w:r>
    </w:p>
    <w:p w:rsidR="00B12F75" w:rsidRPr="0084768E" w:rsidRDefault="00B12F75" w:rsidP="00B12F75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84768E">
        <w:rPr>
          <w:rFonts w:ascii="Verdana" w:hAnsi="Verdana" w:cs="Shruti"/>
          <w:i/>
          <w:lang w:val="de-CH"/>
        </w:rPr>
        <w:t xml:space="preserve">Die Bildung der freien Fettsäuren kann auch </w:t>
      </w:r>
      <w:r>
        <w:rPr>
          <w:rFonts w:ascii="Verdana" w:hAnsi="Verdana" w:cs="Shruti"/>
          <w:i/>
          <w:lang w:val="de-CH"/>
        </w:rPr>
        <w:t>wie folgt</w:t>
      </w:r>
      <w:r w:rsidRPr="0084768E">
        <w:rPr>
          <w:rFonts w:ascii="Verdana" w:hAnsi="Verdana" w:cs="Shruti"/>
          <w:i/>
          <w:lang w:val="de-CH"/>
        </w:rPr>
        <w:t xml:space="preserve"> sichtbar ge</w:t>
      </w:r>
      <w:r>
        <w:rPr>
          <w:rFonts w:ascii="Verdana" w:hAnsi="Verdana" w:cs="Shruti"/>
          <w:i/>
          <w:lang w:val="de-CH"/>
        </w:rPr>
        <w:t>macht werden:</w:t>
      </w:r>
      <w:r w:rsidRPr="0084768E">
        <w:rPr>
          <w:rFonts w:ascii="Verdana" w:hAnsi="Verdana" w:cs="Shruti"/>
          <w:i/>
          <w:lang w:val="de-CH"/>
        </w:rPr>
        <w:t xml:space="preserve"> Zwei Reagenzgläser werden </w:t>
      </w:r>
      <w:r>
        <w:rPr>
          <w:rFonts w:ascii="Verdana" w:hAnsi="Verdana" w:cs="Shruti"/>
          <w:i/>
          <w:lang w:val="de-CH"/>
        </w:rPr>
        <w:t>halb mit frischer Milch gefüllt und</w:t>
      </w:r>
      <w:r w:rsidRPr="0084768E">
        <w:rPr>
          <w:rFonts w:ascii="Verdana" w:hAnsi="Verdana" w:cs="Shruti"/>
          <w:i/>
          <w:lang w:val="de-CH"/>
        </w:rPr>
        <w:t xml:space="preserve"> mit einigen Tropfen Phenolphthalein</w:t>
      </w:r>
      <w:r>
        <w:rPr>
          <w:rFonts w:ascii="Verdana" w:hAnsi="Verdana" w:cs="Shruti"/>
          <w:i/>
          <w:lang w:val="de-CH"/>
        </w:rPr>
        <w:t xml:space="preserve">lösung </w:t>
      </w:r>
      <w:r w:rsidRPr="0084768E">
        <w:rPr>
          <w:rFonts w:ascii="Verdana" w:hAnsi="Verdana" w:cs="Shruti"/>
          <w:i/>
          <w:lang w:val="de-CH"/>
        </w:rPr>
        <w:t>versetzt. Zu Reagenzglas 1 wird mit eine Spatelspitze zerstossenes Pankreatin</w:t>
      </w:r>
      <w:r w:rsidRPr="0084768E">
        <w:rPr>
          <w:rFonts w:ascii="Verdana" w:hAnsi="Verdana" w:cs="Shruti"/>
          <w:i/>
          <w:vertAlign w:val="superscript"/>
          <w:lang w:val="de-CH"/>
        </w:rPr>
        <w:t>®</w:t>
      </w:r>
      <w:r w:rsidRPr="0084768E">
        <w:rPr>
          <w:rFonts w:ascii="Verdana" w:hAnsi="Verdana" w:cs="Shruti"/>
          <w:i/>
          <w:lang w:val="de-CH"/>
        </w:rPr>
        <w:t xml:space="preserve"> gegeben, Reagenzglas 2 bleibt ohne Fermentzusatz. Dann wird in beide Reagenzgläser gerade so viel Natriumcarbonatlösung unter Schütteln zugetropft, bis eine deutliche Rotfärbung auftritt. Dann lässt man die Ansätze im Wasserbad bei etwa 35 </w:t>
      </w:r>
      <w:r w:rsidRPr="0084768E">
        <w:rPr>
          <w:rFonts w:ascii="Verdana" w:hAnsi="Verdana" w:cs="Shruti"/>
          <w:i/>
          <w:lang w:val="de-CH"/>
        </w:rPr>
        <w:sym w:font="Symbol" w:char="F0B0"/>
      </w:r>
      <w:r w:rsidRPr="0084768E">
        <w:rPr>
          <w:rFonts w:ascii="Verdana" w:hAnsi="Verdana" w:cs="Shruti"/>
          <w:i/>
          <w:lang w:val="de-CH"/>
        </w:rPr>
        <w:t xml:space="preserve"> C stehen und beobachtet sie von Zeit zu Zeit. </w:t>
      </w:r>
    </w:p>
    <w:p w:rsidR="00B12F75" w:rsidRPr="0084768E" w:rsidRDefault="00B12F75" w:rsidP="00B12F75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84768E">
        <w:rPr>
          <w:rFonts w:ascii="Verdana" w:hAnsi="Verdana" w:cs="Shruti"/>
          <w:i/>
          <w:lang w:val="de-CH"/>
        </w:rPr>
        <w:t xml:space="preserve">Für dieses Experiment sollte man nur frische Milch verwenden und das Wasserbad nicht zu warm stellen, da sonst auch durch die Milchsäuregärung eine Säuerung eintreten kann. </w:t>
      </w:r>
    </w:p>
    <w:p w:rsidR="0009424D" w:rsidRPr="0017636A" w:rsidRDefault="0009424D">
      <w:pPr>
        <w:rPr>
          <w:rFonts w:ascii="Verdana" w:hAnsi="Verdana"/>
          <w:b/>
          <w:lang w:val="de-CH"/>
        </w:rPr>
      </w:pPr>
    </w:p>
    <w:p w:rsidR="0009424D" w:rsidRDefault="0009424D">
      <w:pPr>
        <w:rPr>
          <w:rFonts w:ascii="Verdana" w:hAnsi="Verdana"/>
          <w:b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276F4B" w:rsidRDefault="00276F4B" w:rsidP="008C7699">
      <w:pPr>
        <w:rPr>
          <w:rFonts w:ascii="Verdana" w:hAnsi="Verdana" w:cs="Shruti"/>
          <w:i/>
        </w:rPr>
      </w:pPr>
    </w:p>
    <w:p w:rsidR="00A410AC" w:rsidRPr="00ED2D32" w:rsidRDefault="004B2CBE" w:rsidP="004B2CBE">
      <w:pPr>
        <w:rPr>
          <w:rFonts w:ascii="Verdana" w:hAnsi="Verdana"/>
          <w:i/>
        </w:rPr>
      </w:pPr>
      <w:r>
        <w:rPr>
          <w:rFonts w:ascii="Verdana" w:hAnsi="Verdana" w:cs="Shruti"/>
          <w:i/>
        </w:rPr>
        <w:t>Keine</w:t>
      </w:r>
    </w:p>
    <w:p w:rsidR="0009424D" w:rsidRDefault="0009424D" w:rsidP="008C7699">
      <w:pPr>
        <w:rPr>
          <w:rFonts w:ascii="Verdana" w:hAnsi="Verdana"/>
          <w:b/>
        </w:rPr>
      </w:pPr>
    </w:p>
    <w:p w:rsidR="00ED2D32" w:rsidRDefault="00ED2D32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276F4B" w:rsidRDefault="004B2CBE">
      <w:pPr>
        <w:rPr>
          <w:rFonts w:ascii="Verdana" w:hAnsi="Verdana" w:cs="Shruti"/>
          <w:i/>
        </w:rPr>
      </w:pPr>
      <w:r>
        <w:rPr>
          <w:rFonts w:ascii="Verdana" w:hAnsi="Verdana" w:cs="Shruti"/>
          <w:i/>
        </w:rPr>
        <w:t>Lösungen</w:t>
      </w:r>
      <w:r w:rsidR="00790E75">
        <w:rPr>
          <w:rFonts w:ascii="Verdana" w:hAnsi="Verdana" w:cs="Shruti"/>
          <w:i/>
        </w:rPr>
        <w:t xml:space="preserve"> neutralisieren und über das Abwasser entsorgen. </w:t>
      </w:r>
    </w:p>
    <w:p w:rsidR="00DC1457" w:rsidRDefault="00B12F75">
      <w:pPr>
        <w:rPr>
          <w:rFonts w:ascii="Verdana" w:hAnsi="Verdana"/>
          <w:b/>
        </w:rPr>
      </w:pPr>
      <w:r>
        <w:rPr>
          <w:rFonts w:ascii="Verdana" w:hAnsi="Verdana" w:cs="Shruti"/>
          <w:i/>
        </w:rPr>
        <w:t>Feststoffe über den Hausmüll entsorgen</w:t>
      </w:r>
    </w:p>
    <w:p w:rsidR="004B2CBE" w:rsidRDefault="004B2CBE">
      <w:pPr>
        <w:rPr>
          <w:rFonts w:ascii="Verdana" w:hAnsi="Verdana"/>
          <w:b/>
        </w:rPr>
      </w:pPr>
    </w:p>
    <w:p w:rsidR="00B12F75" w:rsidRDefault="00B12F75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B12F75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B12F75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ED2D32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76F4B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ED2D32" w:rsidRDefault="009A3D9E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ED2D32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B12F75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500FC5" w:rsidRDefault="00B12F75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margin">
              <wp:posOffset>3238500</wp:posOffset>
            </wp:positionH>
            <wp:positionV relativeFrom="margin">
              <wp:posOffset>8429625</wp:posOffset>
            </wp:positionV>
            <wp:extent cx="400050" cy="400050"/>
            <wp:effectExtent l="19050" t="0" r="0" b="0"/>
            <wp:wrapNone/>
            <wp:docPr id="5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2CBE"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1174750</wp:posOffset>
            </wp:positionH>
            <wp:positionV relativeFrom="margin">
              <wp:posOffset>8372475</wp:posOffset>
            </wp:positionV>
            <wp:extent cx="400050" cy="40005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2D32" w:rsidRDefault="00276F4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</w:t>
      </w:r>
      <w:r w:rsidR="00030614">
        <w:rPr>
          <w:rFonts w:ascii="Verdana" w:hAnsi="Verdana"/>
          <w:i/>
        </w:rPr>
        <w:t>Schutzbrille</w:t>
      </w:r>
      <w:r w:rsidR="00ED2D32">
        <w:rPr>
          <w:rFonts w:ascii="Verdana" w:hAnsi="Verdana"/>
          <w:i/>
        </w:rPr>
        <w:t xml:space="preserve">  </w:t>
      </w:r>
      <w:r w:rsidR="00B12F75">
        <w:rPr>
          <w:rFonts w:ascii="Verdana" w:hAnsi="Verdana"/>
          <w:i/>
        </w:rPr>
        <w:t xml:space="preserve">                      Schutzhandschuhe </w:t>
      </w:r>
      <w:r w:rsidR="00ED2D32">
        <w:rPr>
          <w:rFonts w:ascii="Verdana" w:hAnsi="Verdana"/>
          <w:i/>
        </w:rPr>
        <w:t xml:space="preserve">           </w:t>
      </w:r>
    </w:p>
    <w:p w:rsidR="00ED2D32" w:rsidRDefault="00ED2D32">
      <w:pPr>
        <w:rPr>
          <w:rFonts w:ascii="Verdana" w:hAnsi="Verdana"/>
          <w:i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B12F75" w:rsidRDefault="00B12F75" w:rsidP="00B12F75">
      <w:pPr>
        <w:rPr>
          <w:rFonts w:ascii="Verdana" w:hAnsi="Verdana"/>
          <w:i/>
        </w:rPr>
      </w:pPr>
      <w:r>
        <w:rPr>
          <w:rFonts w:ascii="Verdana" w:hAnsi="Verdana"/>
          <w:i/>
        </w:rPr>
        <w:t>Durchgeführt.  Diethylether kann durch tert.Butyl-Methylether ersetzt werden; dieser wird aber sonst im Unterricht  nicht verwendet. Deshalb ist der Diethylether vorzuziehen. Verwendet werden hier nur Kleinstmengen (Pro Ansatz 2 - 3 ml).</w:t>
      </w:r>
    </w:p>
    <w:p w:rsidR="00095758" w:rsidRDefault="00095758" w:rsidP="00030614">
      <w:pPr>
        <w:rPr>
          <w:rFonts w:ascii="Verdana" w:hAnsi="Verdana"/>
          <w:i/>
        </w:rPr>
      </w:pPr>
    </w:p>
    <w:p w:rsidR="00095758" w:rsidRPr="00A33993" w:rsidRDefault="00095758" w:rsidP="00030614">
      <w:pPr>
        <w:rPr>
          <w:rFonts w:ascii="Arial" w:hAnsi="Arial"/>
        </w:rPr>
      </w:pPr>
    </w:p>
    <w:p w:rsidR="00A33993" w:rsidRPr="00A33993" w:rsidRDefault="00A33993">
      <w:pPr>
        <w:rPr>
          <w:rFonts w:ascii="Arial" w:hAnsi="Arial"/>
        </w:rPr>
      </w:pPr>
    </w:p>
    <w:p w:rsidR="00171B77" w:rsidRDefault="0088627B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88627B" w:rsidRDefault="0088627B">
      <w:pPr>
        <w:rPr>
          <w:rFonts w:ascii="Verdana" w:hAnsi="Verdana"/>
          <w:sz w:val="16"/>
          <w:szCs w:val="16"/>
        </w:rPr>
      </w:pPr>
    </w:p>
    <w:p w:rsidR="0088627B" w:rsidRDefault="0088627B" w:rsidP="0066175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b/>
        </w:rPr>
      </w:pPr>
      <w:r>
        <w:rPr>
          <w:rFonts w:ascii="Verdana" w:hAnsi="Verdana"/>
          <w:sz w:val="16"/>
          <w:szCs w:val="16"/>
        </w:rPr>
        <w:t>H224</w:t>
      </w:r>
      <w:r w:rsidRPr="0088627B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Flüssigkeit und Dampf extrem entzündbar.</w:t>
      </w:r>
    </w:p>
    <w:p w:rsidR="0088627B" w:rsidRDefault="0088627B" w:rsidP="0066175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H226</w:t>
      </w:r>
      <w:r w:rsidRPr="0088627B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Flüssigkeit und Dampf entzündbar.</w:t>
      </w:r>
    </w:p>
    <w:p w:rsidR="0088627B" w:rsidRDefault="0088627B" w:rsidP="0066175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H302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88627B" w:rsidRDefault="0088627B" w:rsidP="0066175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>
        <w:rPr>
          <w:rFonts w:ascii="Verdana" w:hAnsi="Verdana"/>
          <w:sz w:val="16"/>
          <w:szCs w:val="16"/>
        </w:rPr>
        <w:t>H315</w:t>
      </w:r>
      <w:r w:rsidRPr="0088627B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88627B" w:rsidRDefault="0088627B" w:rsidP="0066175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H317</w:t>
      </w:r>
      <w:r w:rsidRPr="0088627B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allergische Hautreaktionen verursachen.</w:t>
      </w:r>
    </w:p>
    <w:p w:rsidR="0088627B" w:rsidRDefault="0088627B" w:rsidP="0066175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>
        <w:rPr>
          <w:rFonts w:ascii="Verdana" w:hAnsi="Verdana"/>
          <w:sz w:val="16"/>
          <w:szCs w:val="16"/>
        </w:rPr>
        <w:t>H319</w:t>
      </w:r>
      <w:r w:rsidRPr="0088627B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88627B" w:rsidRDefault="0088627B" w:rsidP="0066175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>
        <w:rPr>
          <w:rFonts w:ascii="Verdana" w:hAnsi="Verdana"/>
          <w:sz w:val="16"/>
          <w:szCs w:val="16"/>
        </w:rPr>
        <w:t>H334</w:t>
      </w:r>
      <w:r w:rsidRPr="0088627B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bei Einatmen Allergie, asthmaartige Symptome oder Atembeschwerden verursachen.</w:t>
      </w:r>
    </w:p>
    <w:p w:rsidR="0088627B" w:rsidRDefault="0088627B" w:rsidP="0066175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>
        <w:rPr>
          <w:rFonts w:ascii="Verdana" w:hAnsi="Verdana"/>
          <w:sz w:val="16"/>
          <w:szCs w:val="16"/>
        </w:rPr>
        <w:t>H335</w:t>
      </w:r>
      <w:r w:rsidRPr="0088627B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88627B" w:rsidRPr="0088627B" w:rsidRDefault="0088627B" w:rsidP="0066175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>
        <w:rPr>
          <w:rFonts w:ascii="Verdana" w:hAnsi="Verdana"/>
          <w:sz w:val="16"/>
          <w:szCs w:val="16"/>
        </w:rPr>
        <w:t>H336</w:t>
      </w:r>
      <w:r w:rsidRPr="0088627B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Schläfrigkeit und Benommenheit verursachen.</w:t>
      </w:r>
    </w:p>
    <w:p w:rsidR="0088627B" w:rsidRDefault="0088627B" w:rsidP="0066175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H341</w:t>
      </w:r>
      <w:r w:rsidRPr="0088627B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 xml:space="preserve">Kann Krebs erzeugen </w:t>
      </w:r>
      <w:r>
        <w:rPr>
          <w:rFonts w:ascii="Verdana" w:hAnsi="Verdana"/>
          <w:i/>
          <w:sz w:val="16"/>
          <w:szCs w:val="16"/>
          <w:lang w:eastAsia="zh-CN"/>
        </w:rPr>
        <w:t>(Exposition durch Einatmung von Aerosol,</w:t>
      </w:r>
      <w:r w:rsidR="00661759">
        <w:rPr>
          <w:rFonts w:ascii="Verdana" w:hAnsi="Verdana"/>
          <w:i/>
          <w:sz w:val="16"/>
          <w:szCs w:val="16"/>
          <w:lang w:eastAsia="zh-CN"/>
        </w:rPr>
        <w:t xml:space="preserve"> nicht bei ethanolischer Lösung</w:t>
      </w:r>
      <w:r w:rsidRPr="00693B6E">
        <w:rPr>
          <w:rFonts w:ascii="Verdana" w:hAnsi="Verdana"/>
          <w:i/>
          <w:sz w:val="16"/>
          <w:szCs w:val="16"/>
          <w:lang w:eastAsia="zh-CN"/>
        </w:rPr>
        <w:t>)</w:t>
      </w:r>
      <w:r w:rsidRPr="00693B6E">
        <w:rPr>
          <w:rFonts w:ascii="Verdana" w:hAnsi="Verdana"/>
          <w:sz w:val="16"/>
          <w:szCs w:val="16"/>
          <w:lang w:eastAsia="zh-CN"/>
        </w:rPr>
        <w:t>.</w:t>
      </w:r>
    </w:p>
    <w:p w:rsidR="0088627B" w:rsidRDefault="0088627B" w:rsidP="0066175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H350</w:t>
      </w:r>
      <w:r w:rsidRPr="0088627B">
        <w:rPr>
          <w:rFonts w:ascii="Verdana" w:hAnsi="Verdana"/>
          <w:sz w:val="16"/>
          <w:szCs w:val="16"/>
          <w:lang w:eastAsia="zh-CN"/>
        </w:rPr>
        <w:t xml:space="preserve"> </w:t>
      </w:r>
      <w:r w:rsidR="00661759">
        <w:rPr>
          <w:rFonts w:ascii="Verdana" w:hAnsi="Verdana"/>
          <w:sz w:val="16"/>
          <w:szCs w:val="16"/>
          <w:lang w:eastAsia="zh-CN"/>
        </w:rPr>
        <w:tab/>
      </w:r>
      <w:r w:rsidR="00661759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 xml:space="preserve">Kann Krebs erzeugen </w:t>
      </w:r>
      <w:r w:rsidR="00661759">
        <w:rPr>
          <w:rFonts w:ascii="Verdana" w:hAnsi="Verdana"/>
          <w:i/>
          <w:sz w:val="16"/>
          <w:szCs w:val="16"/>
          <w:lang w:eastAsia="zh-CN"/>
        </w:rPr>
        <w:t>(Exposition durch Einatmung von Aerosol, nicht bei ethanolischer Lösung</w:t>
      </w:r>
      <w:r w:rsidRPr="00693B6E">
        <w:rPr>
          <w:rFonts w:ascii="Verdana" w:hAnsi="Verdana"/>
          <w:i/>
          <w:sz w:val="16"/>
          <w:szCs w:val="16"/>
          <w:lang w:eastAsia="zh-CN"/>
        </w:rPr>
        <w:t>)</w:t>
      </w:r>
      <w:r w:rsidRPr="00693B6E">
        <w:rPr>
          <w:rFonts w:ascii="Verdana" w:hAnsi="Verdana"/>
          <w:sz w:val="16"/>
          <w:szCs w:val="16"/>
          <w:lang w:eastAsia="zh-CN"/>
        </w:rPr>
        <w:t>.</w:t>
      </w:r>
    </w:p>
    <w:p w:rsidR="0088627B" w:rsidRDefault="0088627B" w:rsidP="00661759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88627B" w:rsidRDefault="0088627B" w:rsidP="0066175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P201</w:t>
      </w:r>
      <w:r w:rsidRPr="0088627B">
        <w:rPr>
          <w:rFonts w:ascii="Verdana" w:hAnsi="Verdana"/>
          <w:sz w:val="16"/>
          <w:szCs w:val="16"/>
          <w:lang w:eastAsia="zh-CN"/>
        </w:rPr>
        <w:t xml:space="preserve"> </w:t>
      </w:r>
      <w:r w:rsidR="00661759">
        <w:rPr>
          <w:rFonts w:ascii="Verdana" w:hAnsi="Verdana"/>
          <w:sz w:val="16"/>
          <w:szCs w:val="16"/>
          <w:lang w:eastAsia="zh-CN"/>
        </w:rPr>
        <w:tab/>
      </w:r>
      <w:r w:rsidR="00661759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Vor Gebrauch besondere Anweisungen einholen.</w:t>
      </w:r>
    </w:p>
    <w:p w:rsidR="0088627B" w:rsidRDefault="0088627B" w:rsidP="0066175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P210</w:t>
      </w:r>
      <w:r w:rsidRPr="0088627B">
        <w:rPr>
          <w:rFonts w:ascii="Verdana" w:hAnsi="Verdana"/>
          <w:sz w:val="16"/>
          <w:szCs w:val="16"/>
          <w:lang w:eastAsia="zh-CN"/>
        </w:rPr>
        <w:t xml:space="preserve"> </w:t>
      </w:r>
      <w:r w:rsidR="00661759">
        <w:rPr>
          <w:rFonts w:ascii="Verdana" w:hAnsi="Verdana"/>
          <w:sz w:val="16"/>
          <w:szCs w:val="16"/>
          <w:lang w:eastAsia="zh-CN"/>
        </w:rPr>
        <w:tab/>
      </w:r>
      <w:r w:rsidR="00661759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Von Hitze</w:t>
      </w:r>
      <w:r>
        <w:rPr>
          <w:rFonts w:ascii="Verdana" w:hAnsi="Verdana"/>
          <w:sz w:val="16"/>
          <w:szCs w:val="16"/>
          <w:lang w:eastAsia="zh-CN"/>
        </w:rPr>
        <w:t>, heiß</w:t>
      </w:r>
      <w:r w:rsidRPr="00693B6E">
        <w:rPr>
          <w:rFonts w:ascii="Verdana" w:hAnsi="Verdana"/>
          <w:sz w:val="16"/>
          <w:szCs w:val="16"/>
          <w:lang w:eastAsia="zh-CN"/>
        </w:rPr>
        <w:t>en Oberflächen, Funken, o</w:t>
      </w:r>
      <w:r w:rsidR="002119A3">
        <w:rPr>
          <w:rFonts w:ascii="Verdana" w:hAnsi="Verdana"/>
          <w:sz w:val="16"/>
          <w:szCs w:val="16"/>
          <w:lang w:eastAsia="zh-CN"/>
        </w:rPr>
        <w:t xml:space="preserve">ffenen Flammen fernhalten. </w:t>
      </w:r>
    </w:p>
    <w:p w:rsidR="0088627B" w:rsidRPr="0088627B" w:rsidRDefault="0088627B" w:rsidP="0066175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P240 </w:t>
      </w:r>
      <w:r w:rsidR="00661759">
        <w:rPr>
          <w:rFonts w:ascii="Verdana" w:hAnsi="Verdana"/>
          <w:sz w:val="16"/>
          <w:szCs w:val="16"/>
        </w:rPr>
        <w:tab/>
      </w:r>
      <w:r w:rsidR="00661759"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Behälter und zu befüllende Anlage erden.</w:t>
      </w:r>
    </w:p>
    <w:p w:rsidR="0088627B" w:rsidRDefault="0088627B" w:rsidP="0066175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P233</w:t>
      </w:r>
      <w:r w:rsidRPr="0088627B">
        <w:rPr>
          <w:rFonts w:ascii="Verdana" w:hAnsi="Verdana"/>
          <w:sz w:val="16"/>
          <w:szCs w:val="16"/>
          <w:lang w:eastAsia="zh-CN"/>
        </w:rPr>
        <w:t xml:space="preserve"> </w:t>
      </w:r>
      <w:r w:rsidR="00661759">
        <w:rPr>
          <w:rFonts w:ascii="Verdana" w:hAnsi="Verdana"/>
          <w:sz w:val="16"/>
          <w:szCs w:val="16"/>
          <w:lang w:eastAsia="zh-CN"/>
        </w:rPr>
        <w:tab/>
      </w:r>
      <w:r w:rsidR="00661759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Behälter dicht verschlossen halten.</w:t>
      </w:r>
    </w:p>
    <w:p w:rsidR="0088627B" w:rsidRDefault="0088627B" w:rsidP="0066175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P280 </w:t>
      </w:r>
      <w:r w:rsidR="00661759">
        <w:rPr>
          <w:rFonts w:ascii="Verdana" w:hAnsi="Verdana"/>
          <w:sz w:val="16"/>
          <w:szCs w:val="16"/>
        </w:rPr>
        <w:tab/>
      </w:r>
      <w:r w:rsidR="00661759"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Schutzhandschuhe/Schutzkle</w:t>
      </w:r>
      <w:r w:rsidR="002119A3">
        <w:rPr>
          <w:rFonts w:ascii="Verdana" w:hAnsi="Verdana"/>
          <w:sz w:val="16"/>
          <w:szCs w:val="16"/>
          <w:lang w:eastAsia="zh-CN"/>
        </w:rPr>
        <w:t>idung/Augenschutz</w:t>
      </w:r>
      <w:r w:rsidRPr="00693B6E">
        <w:rPr>
          <w:rFonts w:ascii="Verdana" w:hAnsi="Verdana"/>
          <w:sz w:val="16"/>
          <w:szCs w:val="16"/>
          <w:lang w:eastAsia="zh-CN"/>
        </w:rPr>
        <w:t xml:space="preserve"> tragen.</w:t>
      </w:r>
    </w:p>
    <w:p w:rsidR="0088627B" w:rsidRDefault="0088627B" w:rsidP="0066175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P302+352</w:t>
      </w:r>
      <w:r w:rsidRPr="0088627B">
        <w:rPr>
          <w:rFonts w:ascii="Verdana" w:hAnsi="Verdana"/>
          <w:sz w:val="16"/>
          <w:szCs w:val="16"/>
          <w:lang w:eastAsia="zh-CN"/>
        </w:rPr>
        <w:t xml:space="preserve"> </w:t>
      </w:r>
      <w:r w:rsidR="00661759"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der Haut</w:t>
      </w:r>
      <w:r w:rsidR="002119A3">
        <w:rPr>
          <w:rFonts w:ascii="Verdana" w:hAnsi="Verdana"/>
          <w:sz w:val="16"/>
          <w:szCs w:val="16"/>
          <w:lang w:eastAsia="zh-CN"/>
        </w:rPr>
        <w:t>: Mit viel Wasser und Seife</w:t>
      </w:r>
      <w:r w:rsidRPr="00693B6E">
        <w:rPr>
          <w:rFonts w:ascii="Verdana" w:hAnsi="Verdana"/>
          <w:sz w:val="16"/>
          <w:szCs w:val="16"/>
          <w:lang w:eastAsia="zh-CN"/>
        </w:rPr>
        <w:t xml:space="preserve"> waschen.</w:t>
      </w:r>
    </w:p>
    <w:p w:rsidR="0088627B" w:rsidRDefault="0088627B" w:rsidP="0066175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P304+340</w:t>
      </w:r>
      <w:r w:rsidRPr="0088627B">
        <w:rPr>
          <w:rFonts w:ascii="Verdana" w:hAnsi="Verdana"/>
          <w:sz w:val="16"/>
          <w:szCs w:val="16"/>
          <w:lang w:eastAsia="zh-CN"/>
        </w:rPr>
        <w:t xml:space="preserve"> </w:t>
      </w:r>
      <w:r w:rsidR="00661759"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>Bei Einatmen</w:t>
      </w:r>
      <w:r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sorgen.</w:t>
      </w:r>
    </w:p>
    <w:p w:rsidR="0088627B" w:rsidRDefault="0088627B" w:rsidP="0066175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</w:pPr>
      <w:r>
        <w:rPr>
          <w:rFonts w:ascii="Verdana" w:hAnsi="Verdana"/>
          <w:sz w:val="16"/>
          <w:szCs w:val="16"/>
        </w:rPr>
        <w:t>P305+351+338</w:t>
      </w:r>
      <w:r w:rsidR="00661759"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 w:rsidR="00661759">
        <w:rPr>
          <w:rFonts w:ascii="Verdana" w:hAnsi="Verdana"/>
          <w:sz w:val="16"/>
          <w:szCs w:val="16"/>
          <w:lang w:eastAsia="zh-CN"/>
        </w:rPr>
        <w:tab/>
      </w:r>
      <w:r w:rsidR="00661759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88627B" w:rsidRPr="0088627B" w:rsidRDefault="0088627B" w:rsidP="0066175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</w:pPr>
      <w:r>
        <w:rPr>
          <w:rFonts w:ascii="Verdana" w:hAnsi="Verdana"/>
          <w:sz w:val="16"/>
          <w:szCs w:val="16"/>
        </w:rPr>
        <w:t>P308+313</w:t>
      </w:r>
      <w:r w:rsidRPr="0088627B">
        <w:rPr>
          <w:rFonts w:ascii="Verdana" w:hAnsi="Verdana"/>
          <w:sz w:val="16"/>
          <w:szCs w:val="16"/>
          <w:lang w:eastAsia="zh-CN"/>
        </w:rPr>
        <w:t xml:space="preserve"> </w:t>
      </w:r>
      <w:r w:rsidR="00661759"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>Bei</w:t>
      </w:r>
      <w:r w:rsidRPr="00693B6E">
        <w:rPr>
          <w:rFonts w:ascii="Verdana" w:hAnsi="Verdana"/>
          <w:sz w:val="16"/>
          <w:szCs w:val="16"/>
          <w:lang w:eastAsia="zh-CN"/>
        </w:rPr>
        <w:t xml:space="preserve"> Exposition oder Verdacht</w:t>
      </w:r>
      <w:r>
        <w:rPr>
          <w:rFonts w:ascii="Verdana" w:hAnsi="Verdana"/>
          <w:sz w:val="16"/>
          <w:szCs w:val="16"/>
          <w:lang w:eastAsia="zh-CN"/>
        </w:rPr>
        <w:t xml:space="preserve">: </w:t>
      </w:r>
      <w:r w:rsidRPr="00693B6E">
        <w:rPr>
          <w:rFonts w:ascii="Verdana" w:hAnsi="Verdana"/>
          <w:sz w:val="16"/>
          <w:szCs w:val="16"/>
          <w:lang w:eastAsia="zh-CN"/>
        </w:rPr>
        <w:t>Ärztlichen Rat einholen/ärztliche Hilfe hinzuziehen.</w:t>
      </w:r>
      <w:bookmarkStart w:id="0" w:name="p309+310"/>
      <w:bookmarkEnd w:id="0"/>
    </w:p>
    <w:p w:rsidR="0088627B" w:rsidRDefault="0088627B" w:rsidP="0066175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P342+311</w:t>
      </w:r>
      <w:r w:rsidRPr="0088627B">
        <w:rPr>
          <w:rFonts w:ascii="Verdana" w:hAnsi="Verdana"/>
          <w:sz w:val="16"/>
          <w:szCs w:val="16"/>
          <w:lang w:eastAsia="zh-CN"/>
        </w:rPr>
        <w:t xml:space="preserve"> </w:t>
      </w:r>
      <w:r w:rsidR="00661759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Bei Symptomen der A</w:t>
      </w:r>
      <w:r>
        <w:rPr>
          <w:rFonts w:ascii="Verdana" w:hAnsi="Verdana"/>
          <w:sz w:val="16"/>
          <w:szCs w:val="16"/>
          <w:lang w:eastAsia="zh-CN"/>
        </w:rPr>
        <w:t>temwege: Giftinformationszentrum</w:t>
      </w:r>
      <w:r w:rsidR="002119A3">
        <w:rPr>
          <w:rFonts w:ascii="Verdana" w:hAnsi="Verdana"/>
          <w:sz w:val="16"/>
          <w:szCs w:val="16"/>
          <w:lang w:eastAsia="zh-CN"/>
        </w:rPr>
        <w:t>/Arzt</w:t>
      </w:r>
      <w:r w:rsidRPr="00693B6E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88627B" w:rsidRDefault="0088627B" w:rsidP="0066175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</w:pPr>
      <w:r>
        <w:rPr>
          <w:rFonts w:ascii="Verdana" w:hAnsi="Verdana"/>
          <w:sz w:val="16"/>
          <w:szCs w:val="16"/>
        </w:rPr>
        <w:t>P403+235</w:t>
      </w:r>
      <w:r w:rsidRPr="0088627B">
        <w:rPr>
          <w:rFonts w:ascii="Verdana" w:hAnsi="Verdana"/>
          <w:sz w:val="16"/>
          <w:szCs w:val="16"/>
          <w:lang w:eastAsia="zh-CN"/>
        </w:rPr>
        <w:t xml:space="preserve"> </w:t>
      </w:r>
      <w:r w:rsidR="00661759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Kühl halten.</w:t>
      </w:r>
    </w:p>
    <w:p w:rsidR="0088627B" w:rsidRDefault="0088627B" w:rsidP="0088627B"/>
    <w:p w:rsidR="0088627B" w:rsidRPr="0088627B" w:rsidRDefault="0088627B">
      <w:pPr>
        <w:rPr>
          <w:rFonts w:ascii="Verdana" w:hAnsi="Verdana"/>
          <w:b/>
        </w:rPr>
      </w:pPr>
    </w:p>
    <w:p w:rsidR="00095758" w:rsidRPr="00094BA1" w:rsidRDefault="00095758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4B2CBE" w:rsidRDefault="004B2CBE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4B2CBE" w:rsidRDefault="004B2CBE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171B77" w:rsidRDefault="00171B77" w:rsidP="00030614">
      <w:pPr>
        <w:rPr>
          <w:rFonts w:ascii="Verdana" w:hAnsi="Verdana"/>
        </w:rPr>
      </w:pPr>
    </w:p>
    <w:p w:rsidR="00140752" w:rsidRDefault="00140752" w:rsidP="00030614">
      <w:pPr>
        <w:rPr>
          <w:rFonts w:ascii="Verdana" w:hAnsi="Verdana"/>
        </w:rPr>
      </w:pPr>
    </w:p>
    <w:p w:rsidR="00140752" w:rsidRDefault="00140752" w:rsidP="00030614">
      <w:pPr>
        <w:rPr>
          <w:rFonts w:ascii="Verdana" w:hAnsi="Verdana"/>
        </w:rPr>
      </w:pPr>
    </w:p>
    <w:p w:rsidR="00140752" w:rsidRDefault="00140752" w:rsidP="00030614">
      <w:pPr>
        <w:rPr>
          <w:rFonts w:ascii="Verdana" w:hAnsi="Verdana"/>
        </w:rPr>
      </w:pPr>
    </w:p>
    <w:p w:rsidR="002119A3" w:rsidRDefault="002119A3" w:rsidP="00030614">
      <w:pPr>
        <w:rPr>
          <w:rFonts w:ascii="Verdana" w:hAnsi="Verdana"/>
        </w:rPr>
      </w:pPr>
    </w:p>
    <w:p w:rsidR="00171B77" w:rsidRDefault="00171B77" w:rsidP="00030614">
      <w:pPr>
        <w:rPr>
          <w:rFonts w:ascii="Verdana" w:hAnsi="Verdana"/>
        </w:rPr>
      </w:pPr>
    </w:p>
    <w:p w:rsidR="00382839" w:rsidRPr="00DC32FF" w:rsidRDefault="00382839" w:rsidP="00661759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661759">
        <w:rPr>
          <w:rFonts w:ascii="Verdana" w:hAnsi="Verdana"/>
          <w:sz w:val="16"/>
          <w:szCs w:val="16"/>
        </w:rPr>
        <w:t xml:space="preserve"> / Atelierschule Zürich / Erstelldatum: 16.05.2015</w:t>
      </w:r>
    </w:p>
    <w:p w:rsidR="0024642C" w:rsidRPr="00030614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030614" w:rsidSect="00015609">
      <w:headerReference w:type="default" r:id="rId12"/>
      <w:footerReference w:type="default" r:id="rId13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50A" w:rsidRDefault="00EE550A" w:rsidP="00015609">
      <w:r>
        <w:separator/>
      </w:r>
    </w:p>
  </w:endnote>
  <w:endnote w:type="continuationSeparator" w:id="0">
    <w:p w:rsidR="00EE550A" w:rsidRDefault="00EE550A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50A" w:rsidRDefault="00EE550A" w:rsidP="00015609">
      <w:r>
        <w:separator/>
      </w:r>
    </w:p>
  </w:footnote>
  <w:footnote w:type="continuationSeparator" w:id="0">
    <w:p w:rsidR="00EE550A" w:rsidRDefault="00EE550A" w:rsidP="00015609">
      <w:r>
        <w:continuationSeparator/>
      </w:r>
    </w:p>
  </w:footnote>
  <w:footnote w:id="1">
    <w:p w:rsidR="000356D8" w:rsidRPr="006875EB" w:rsidRDefault="000356D8" w:rsidP="000356D8">
      <w:pPr>
        <w:pStyle w:val="Funotentext"/>
        <w:rPr>
          <w:rFonts w:ascii="Verdana" w:hAnsi="Verdana"/>
          <w:i/>
          <w:sz w:val="16"/>
          <w:szCs w:val="16"/>
          <w:lang w:val="de-CH"/>
        </w:rPr>
      </w:pPr>
      <w:r w:rsidRPr="006875EB">
        <w:rPr>
          <w:rStyle w:val="Funotenzeichen"/>
          <w:rFonts w:ascii="Verdana" w:hAnsi="Verdana"/>
          <w:sz w:val="16"/>
          <w:szCs w:val="16"/>
        </w:rPr>
        <w:footnoteRef/>
      </w:r>
      <w:r w:rsidRPr="006875EB">
        <w:rPr>
          <w:rFonts w:ascii="Verdana" w:hAnsi="Verdana"/>
          <w:sz w:val="16"/>
          <w:szCs w:val="16"/>
        </w:rPr>
        <w:t xml:space="preserve"> http://www.merckmillipore.com/DE/de/product/Phenolphthaleinlösung-1%25-in-Ethanol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721EEB" w:rsidP="00015609">
    <w:pPr>
      <w:pStyle w:val="Kopfzeile"/>
      <w:tabs>
        <w:tab w:val="clear" w:pos="4536"/>
        <w:tab w:val="clear" w:pos="9072"/>
        <w:tab w:val="left" w:pos="8445"/>
      </w:tabs>
    </w:pPr>
    <w:r w:rsidRPr="00721EEB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721EEB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721EEB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4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07E69"/>
    <w:rsid w:val="00015609"/>
    <w:rsid w:val="0001747E"/>
    <w:rsid w:val="00023FA7"/>
    <w:rsid w:val="00030614"/>
    <w:rsid w:val="00032FD1"/>
    <w:rsid w:val="000356D8"/>
    <w:rsid w:val="00047246"/>
    <w:rsid w:val="00047294"/>
    <w:rsid w:val="00051F72"/>
    <w:rsid w:val="000529D3"/>
    <w:rsid w:val="0009424D"/>
    <w:rsid w:val="00094BA1"/>
    <w:rsid w:val="00095758"/>
    <w:rsid w:val="000D37C8"/>
    <w:rsid w:val="001005CA"/>
    <w:rsid w:val="00112DC4"/>
    <w:rsid w:val="00140752"/>
    <w:rsid w:val="00142B91"/>
    <w:rsid w:val="001653C7"/>
    <w:rsid w:val="00171B77"/>
    <w:rsid w:val="00173A89"/>
    <w:rsid w:val="00173ECE"/>
    <w:rsid w:val="0017636A"/>
    <w:rsid w:val="001A6020"/>
    <w:rsid w:val="001B10B3"/>
    <w:rsid w:val="001B39D5"/>
    <w:rsid w:val="001B7173"/>
    <w:rsid w:val="001C32D5"/>
    <w:rsid w:val="001E1C19"/>
    <w:rsid w:val="001E2122"/>
    <w:rsid w:val="001E53A7"/>
    <w:rsid w:val="002119A3"/>
    <w:rsid w:val="00216275"/>
    <w:rsid w:val="00221ED2"/>
    <w:rsid w:val="0024642C"/>
    <w:rsid w:val="00260D73"/>
    <w:rsid w:val="00276F4B"/>
    <w:rsid w:val="002A1885"/>
    <w:rsid w:val="002E3A90"/>
    <w:rsid w:val="002E3B1E"/>
    <w:rsid w:val="003372CF"/>
    <w:rsid w:val="00363754"/>
    <w:rsid w:val="00366065"/>
    <w:rsid w:val="00382839"/>
    <w:rsid w:val="0038374C"/>
    <w:rsid w:val="00397845"/>
    <w:rsid w:val="003A3231"/>
    <w:rsid w:val="003A3BDB"/>
    <w:rsid w:val="003C6E9E"/>
    <w:rsid w:val="003D1449"/>
    <w:rsid w:val="003D772F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2CBE"/>
    <w:rsid w:val="004B4FF4"/>
    <w:rsid w:val="004C07E3"/>
    <w:rsid w:val="00500FC5"/>
    <w:rsid w:val="00523D26"/>
    <w:rsid w:val="0055320E"/>
    <w:rsid w:val="005643F9"/>
    <w:rsid w:val="00573BAF"/>
    <w:rsid w:val="005A207F"/>
    <w:rsid w:val="005A4729"/>
    <w:rsid w:val="005B706D"/>
    <w:rsid w:val="005E2480"/>
    <w:rsid w:val="00600577"/>
    <w:rsid w:val="0061292A"/>
    <w:rsid w:val="006133D7"/>
    <w:rsid w:val="00623F94"/>
    <w:rsid w:val="00624D80"/>
    <w:rsid w:val="006263D1"/>
    <w:rsid w:val="00655BBC"/>
    <w:rsid w:val="00661759"/>
    <w:rsid w:val="006E514C"/>
    <w:rsid w:val="006F371F"/>
    <w:rsid w:val="006F5584"/>
    <w:rsid w:val="0070507A"/>
    <w:rsid w:val="0071582C"/>
    <w:rsid w:val="007219DB"/>
    <w:rsid w:val="00721EEB"/>
    <w:rsid w:val="007423E0"/>
    <w:rsid w:val="00751ABE"/>
    <w:rsid w:val="00765A51"/>
    <w:rsid w:val="00765C0E"/>
    <w:rsid w:val="00765F17"/>
    <w:rsid w:val="0078017E"/>
    <w:rsid w:val="007859D3"/>
    <w:rsid w:val="00790E75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26FA2"/>
    <w:rsid w:val="008343F4"/>
    <w:rsid w:val="0085786A"/>
    <w:rsid w:val="00875E4E"/>
    <w:rsid w:val="008830AE"/>
    <w:rsid w:val="0088627B"/>
    <w:rsid w:val="008C4A27"/>
    <w:rsid w:val="008C595D"/>
    <w:rsid w:val="008C7699"/>
    <w:rsid w:val="008D16D1"/>
    <w:rsid w:val="008F4F72"/>
    <w:rsid w:val="00907BD8"/>
    <w:rsid w:val="0091109B"/>
    <w:rsid w:val="009253B0"/>
    <w:rsid w:val="009550B8"/>
    <w:rsid w:val="00962356"/>
    <w:rsid w:val="00964841"/>
    <w:rsid w:val="0097293F"/>
    <w:rsid w:val="009814DD"/>
    <w:rsid w:val="00993BD6"/>
    <w:rsid w:val="009A3D9E"/>
    <w:rsid w:val="009B4CC7"/>
    <w:rsid w:val="009C7CC5"/>
    <w:rsid w:val="009D170A"/>
    <w:rsid w:val="009D57AA"/>
    <w:rsid w:val="009D5943"/>
    <w:rsid w:val="009D6827"/>
    <w:rsid w:val="009F52EC"/>
    <w:rsid w:val="00A0420A"/>
    <w:rsid w:val="00A1039B"/>
    <w:rsid w:val="00A1642E"/>
    <w:rsid w:val="00A33993"/>
    <w:rsid w:val="00A410AC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2F75"/>
    <w:rsid w:val="00B61890"/>
    <w:rsid w:val="00B65545"/>
    <w:rsid w:val="00B83007"/>
    <w:rsid w:val="00BE2270"/>
    <w:rsid w:val="00C037DB"/>
    <w:rsid w:val="00C63CB2"/>
    <w:rsid w:val="00C676B2"/>
    <w:rsid w:val="00C93395"/>
    <w:rsid w:val="00CB37B4"/>
    <w:rsid w:val="00CC5350"/>
    <w:rsid w:val="00CD1A9A"/>
    <w:rsid w:val="00CF4E87"/>
    <w:rsid w:val="00D20C5C"/>
    <w:rsid w:val="00D235EF"/>
    <w:rsid w:val="00D27A61"/>
    <w:rsid w:val="00D31533"/>
    <w:rsid w:val="00D53B35"/>
    <w:rsid w:val="00D566D8"/>
    <w:rsid w:val="00D65C9C"/>
    <w:rsid w:val="00D9216B"/>
    <w:rsid w:val="00DA0844"/>
    <w:rsid w:val="00DC1457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ED2D32"/>
    <w:rsid w:val="00EE550A"/>
    <w:rsid w:val="00F068ED"/>
    <w:rsid w:val="00F122A5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5B706D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706D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B706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76F4B"/>
    <w:pPr>
      <w:ind w:left="720"/>
      <w:contextualSpacing/>
    </w:pPr>
  </w:style>
  <w:style w:type="table" w:styleId="TabelleEinfach2">
    <w:name w:val="Table Simple 2"/>
    <w:basedOn w:val="NormaleTabelle"/>
    <w:rsid w:val="0088627B"/>
    <w:pPr>
      <w:tabs>
        <w:tab w:val="center" w:pos="4961"/>
        <w:tab w:val="right" w:pos="9923"/>
      </w:tabs>
      <w:spacing w:before="12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0CDDC-C2F1-4636-B8B3-E97140DA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723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11</cp:revision>
  <cp:lastPrinted>2013-12-03T11:51:00Z</cp:lastPrinted>
  <dcterms:created xsi:type="dcterms:W3CDTF">2015-05-02T10:09:00Z</dcterms:created>
  <dcterms:modified xsi:type="dcterms:W3CDTF">2015-05-22T16:52:00Z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