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9541CE"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9230B6">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7A042B">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C802A7">
        <w:rPr>
          <w:rFonts w:ascii="Verdana" w:hAnsi="Verdana"/>
          <w:b/>
        </w:rPr>
        <w:t>Luftzusammensetzung</w:t>
      </w:r>
      <w:r w:rsidR="006C69FB">
        <w:rPr>
          <w:rFonts w:ascii="Verdana" w:hAnsi="Verdana"/>
          <w:b/>
        </w:rPr>
        <w:t xml:space="preserve"> </w:t>
      </w:r>
      <w:r w:rsidR="00906AB5">
        <w:rPr>
          <w:rFonts w:ascii="Verdana" w:hAnsi="Verdana"/>
          <w:b/>
        </w:rPr>
        <w:t>(</w:t>
      </w:r>
      <w:r w:rsidR="006C69FB">
        <w:rPr>
          <w:rFonts w:ascii="Verdana" w:hAnsi="Verdana"/>
          <w:b/>
        </w:rPr>
        <w:t>2.</w:t>
      </w:r>
      <w:r w:rsidR="00C802A7">
        <w:rPr>
          <w:rFonts w:ascii="Verdana" w:hAnsi="Verdana"/>
          <w:b/>
        </w:rPr>
        <w:t>3</w:t>
      </w:r>
      <w:r w:rsidR="00906AB5">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C802A7">
        <w:rPr>
          <w:rFonts w:ascii="Verdana" w:hAnsi="Verdana"/>
          <w:b/>
        </w:rPr>
        <w:t>145</w:t>
      </w:r>
    </w:p>
    <w:p w:rsidR="00397845" w:rsidRDefault="00397845">
      <w:pPr>
        <w:rPr>
          <w:rFonts w:ascii="Arial" w:hAnsi="Arial"/>
          <w:sz w:val="24"/>
        </w:rPr>
      </w:pPr>
    </w:p>
    <w:p w:rsidR="00624D80" w:rsidRDefault="007A042B">
      <w:pPr>
        <w:rPr>
          <w:rFonts w:ascii="Arial" w:hAnsi="Arial"/>
          <w:sz w:val="24"/>
        </w:rPr>
      </w:pPr>
      <w:r w:rsidRPr="007A042B">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6C69FB" w:rsidRDefault="006C69FB" w:rsidP="0078017E">
                  <w:pPr>
                    <w:rPr>
                      <w:rFonts w:ascii="Arial" w:hAnsi="Arial"/>
                      <w:sz w:val="24"/>
                      <w:szCs w:val="24"/>
                      <w:lang w:val="de-CH"/>
                    </w:rPr>
                  </w:pPr>
                  <w:r>
                    <w:rPr>
                      <w:rFonts w:ascii="Arial" w:hAnsi="Arial"/>
                      <w:sz w:val="24"/>
                      <w:szCs w:val="24"/>
                      <w:lang w:val="de-CH"/>
                    </w:rPr>
                    <w:t>X</w:t>
                  </w:r>
                </w:p>
              </w:txbxContent>
            </v:textbox>
          </v:shape>
        </w:pict>
      </w:r>
      <w:r w:rsidRPr="007A042B">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6C69FB" w:rsidRDefault="006C69FB" w:rsidP="0078017E">
                  <w:pPr>
                    <w:rPr>
                      <w:rFonts w:ascii="Arial" w:hAnsi="Arial"/>
                      <w:sz w:val="24"/>
                      <w:szCs w:val="24"/>
                      <w:lang w:val="de-CH"/>
                    </w:rPr>
                  </w:pPr>
                  <w:r>
                    <w:rPr>
                      <w:rFonts w:ascii="Arial" w:hAnsi="Arial"/>
                      <w:sz w:val="24"/>
                      <w:szCs w:val="24"/>
                      <w:lang w:val="de-CH"/>
                    </w:rPr>
                    <w:t>X</w:t>
                  </w:r>
                </w:p>
              </w:txbxContent>
            </v:textbox>
          </v:shape>
        </w:pict>
      </w:r>
      <w:r w:rsidRPr="007A042B">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6C69FB" w:rsidRDefault="006C69FB"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417"/>
        <w:gridCol w:w="1134"/>
        <w:gridCol w:w="1843"/>
        <w:gridCol w:w="1218"/>
      </w:tblGrid>
      <w:tr w:rsidR="00A1039B" w:rsidTr="00507CE2">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7"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5876A2">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C802A7" w:rsidRPr="00AC60B9" w:rsidTr="00507CE2">
        <w:trPr>
          <w:cnfStyle w:val="000000100000"/>
          <w:trHeight w:val="794"/>
        </w:trPr>
        <w:tc>
          <w:tcPr>
            <w:cnfStyle w:val="001000000000"/>
            <w:tcW w:w="2235" w:type="dxa"/>
          </w:tcPr>
          <w:p w:rsidR="00C802A7" w:rsidRDefault="00C802A7">
            <w:pPr>
              <w:rPr>
                <w:rFonts w:ascii="Verdana" w:hAnsi="Verdana"/>
                <w:b w:val="0"/>
              </w:rPr>
            </w:pPr>
            <w:r>
              <w:rPr>
                <w:rFonts w:ascii="Verdana" w:hAnsi="Verdana"/>
                <w:b w:val="0"/>
              </w:rPr>
              <w:t>Phosphor (rot)</w:t>
            </w:r>
          </w:p>
        </w:tc>
        <w:tc>
          <w:tcPr>
            <w:tcW w:w="1275" w:type="dxa"/>
          </w:tcPr>
          <w:p w:rsidR="00C802A7" w:rsidRDefault="00C802A7">
            <w:pPr>
              <w:cnfStyle w:val="000000100000"/>
              <w:rPr>
                <w:rFonts w:ascii="Verdana" w:hAnsi="Verdana"/>
                <w:color w:val="FF0000"/>
              </w:rPr>
            </w:pPr>
            <w:r>
              <w:rPr>
                <w:rFonts w:ascii="Verdana" w:hAnsi="Verdana"/>
                <w:color w:val="FF0000"/>
              </w:rPr>
              <w:t>Gefahr</w:t>
            </w:r>
          </w:p>
        </w:tc>
        <w:tc>
          <w:tcPr>
            <w:tcW w:w="1560" w:type="dxa"/>
          </w:tcPr>
          <w:p w:rsidR="00C802A7" w:rsidRDefault="00C802A7">
            <w:pPr>
              <w:cnfStyle w:val="000000100000"/>
              <w:rPr>
                <w:rFonts w:ascii="Verdana" w:hAnsi="Verdana"/>
                <w:noProof/>
                <w:lang w:val="de-CH"/>
              </w:rPr>
            </w:pPr>
            <w:r>
              <w:rPr>
                <w:rFonts w:ascii="Verdana" w:hAnsi="Verdana"/>
                <w:noProof/>
                <w:lang w:val="de-CH"/>
              </w:rPr>
              <w:drawing>
                <wp:anchor distT="0" distB="0" distL="114300" distR="114300" simplePos="0" relativeHeight="251668480" behindDoc="0" locked="0" layoutInCell="1" allowOverlap="1">
                  <wp:simplePos x="0" y="0"/>
                  <wp:positionH relativeFrom="margin">
                    <wp:posOffset>203835</wp:posOffset>
                  </wp:positionH>
                  <wp:positionV relativeFrom="margin">
                    <wp:posOffset>71120</wp:posOffset>
                  </wp:positionV>
                  <wp:extent cx="321310" cy="323850"/>
                  <wp:effectExtent l="19050" t="0" r="2540"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C802A7" w:rsidRDefault="00507CE2">
            <w:pPr>
              <w:cnfStyle w:val="000000100000"/>
              <w:rPr>
                <w:rFonts w:ascii="Verdana" w:hAnsi="Verdana"/>
                <w:sz w:val="16"/>
                <w:szCs w:val="16"/>
              </w:rPr>
            </w:pPr>
            <w:r>
              <w:rPr>
                <w:rFonts w:ascii="Verdana" w:hAnsi="Verdana"/>
                <w:sz w:val="16"/>
                <w:szCs w:val="16"/>
              </w:rPr>
              <w:t>H228 H412</w:t>
            </w:r>
          </w:p>
        </w:tc>
        <w:tc>
          <w:tcPr>
            <w:tcW w:w="1134" w:type="dxa"/>
          </w:tcPr>
          <w:p w:rsidR="00C802A7" w:rsidRDefault="00507CE2">
            <w:pPr>
              <w:cnfStyle w:val="000000100000"/>
              <w:rPr>
                <w:rFonts w:ascii="Verdana" w:hAnsi="Verdana"/>
                <w:sz w:val="16"/>
                <w:szCs w:val="16"/>
              </w:rPr>
            </w:pPr>
            <w:r>
              <w:rPr>
                <w:rFonts w:ascii="Verdana" w:hAnsi="Verdana"/>
                <w:sz w:val="16"/>
                <w:szCs w:val="16"/>
              </w:rPr>
              <w:t>keine</w:t>
            </w:r>
          </w:p>
        </w:tc>
        <w:tc>
          <w:tcPr>
            <w:tcW w:w="1843" w:type="dxa"/>
          </w:tcPr>
          <w:p w:rsidR="00C802A7" w:rsidRDefault="00507CE2">
            <w:pPr>
              <w:cnfStyle w:val="000000100000"/>
              <w:rPr>
                <w:rFonts w:ascii="Verdana" w:hAnsi="Verdana"/>
                <w:sz w:val="16"/>
                <w:szCs w:val="16"/>
              </w:rPr>
            </w:pPr>
            <w:r>
              <w:rPr>
                <w:rFonts w:ascii="Verdana" w:hAnsi="Verdana"/>
                <w:sz w:val="16"/>
                <w:szCs w:val="16"/>
              </w:rPr>
              <w:t>P210 P273</w:t>
            </w:r>
          </w:p>
        </w:tc>
        <w:tc>
          <w:tcPr>
            <w:tcW w:w="1218" w:type="dxa"/>
          </w:tcPr>
          <w:p w:rsidR="00C802A7" w:rsidRDefault="00507CE2">
            <w:pPr>
              <w:cnfStyle w:val="000000100000"/>
              <w:rPr>
                <w:rFonts w:ascii="Verdana" w:hAnsi="Verdana"/>
                <w:sz w:val="16"/>
                <w:szCs w:val="16"/>
              </w:rPr>
            </w:pPr>
            <w:r>
              <w:rPr>
                <w:rFonts w:ascii="Verdana" w:hAnsi="Verdana"/>
                <w:sz w:val="16"/>
                <w:szCs w:val="16"/>
              </w:rPr>
              <w:t>---</w:t>
            </w:r>
          </w:p>
        </w:tc>
      </w:tr>
      <w:tr w:rsidR="00DC32FF" w:rsidRPr="00AC60B9" w:rsidTr="00507CE2">
        <w:trPr>
          <w:trHeight w:val="794"/>
        </w:trPr>
        <w:tc>
          <w:tcPr>
            <w:cnfStyle w:val="001000000000"/>
            <w:tcW w:w="2235" w:type="dxa"/>
          </w:tcPr>
          <w:p w:rsidR="00DC32FF" w:rsidRDefault="006C69FB">
            <w:pPr>
              <w:rPr>
                <w:rFonts w:ascii="Verdana" w:hAnsi="Verdana"/>
                <w:b w:val="0"/>
              </w:rPr>
            </w:pPr>
            <w:r>
              <w:rPr>
                <w:rFonts w:ascii="Verdana" w:hAnsi="Verdana"/>
                <w:b w:val="0"/>
              </w:rPr>
              <w:t>Kalkwasser</w:t>
            </w:r>
          </w:p>
          <w:p w:rsidR="006C69FB" w:rsidRPr="009230B6" w:rsidRDefault="006C69FB">
            <w:pPr>
              <w:rPr>
                <w:rFonts w:ascii="Verdana" w:hAnsi="Verdana"/>
                <w:b w:val="0"/>
                <w:sz w:val="18"/>
                <w:szCs w:val="18"/>
              </w:rPr>
            </w:pPr>
            <w:r w:rsidRPr="009230B6">
              <w:rPr>
                <w:rFonts w:ascii="Verdana" w:hAnsi="Verdana"/>
                <w:b w:val="0"/>
                <w:sz w:val="18"/>
                <w:szCs w:val="18"/>
              </w:rPr>
              <w:t>(Calciumhydroxid-</w:t>
            </w:r>
          </w:p>
          <w:p w:rsidR="006C69FB" w:rsidRPr="00AC60B9" w:rsidRDefault="006C69FB">
            <w:pPr>
              <w:rPr>
                <w:rFonts w:ascii="Verdana" w:hAnsi="Verdana"/>
                <w:b w:val="0"/>
              </w:rPr>
            </w:pPr>
            <w:r w:rsidRPr="009230B6">
              <w:rPr>
                <w:rFonts w:ascii="Verdana" w:hAnsi="Verdana"/>
                <w:b w:val="0"/>
                <w:sz w:val="18"/>
                <w:szCs w:val="18"/>
              </w:rPr>
              <w:t>Lösung (gesättigt)</w:t>
            </w:r>
          </w:p>
        </w:tc>
        <w:tc>
          <w:tcPr>
            <w:tcW w:w="1275" w:type="dxa"/>
          </w:tcPr>
          <w:p w:rsidR="00DC32FF" w:rsidRPr="006C69FB" w:rsidRDefault="006C69FB">
            <w:pPr>
              <w:cnfStyle w:val="000000000000"/>
              <w:rPr>
                <w:rFonts w:ascii="Verdana" w:hAnsi="Verdana"/>
                <w:color w:val="FF0000"/>
              </w:rPr>
            </w:pPr>
            <w:r>
              <w:rPr>
                <w:rFonts w:ascii="Verdana" w:hAnsi="Verdana"/>
                <w:color w:val="FF0000"/>
              </w:rPr>
              <w:t>Gefahr</w:t>
            </w:r>
          </w:p>
        </w:tc>
        <w:tc>
          <w:tcPr>
            <w:tcW w:w="1560" w:type="dxa"/>
          </w:tcPr>
          <w:p w:rsidR="00DC32FF" w:rsidRPr="00AC60B9" w:rsidRDefault="006C69FB">
            <w:pPr>
              <w:cnfStyle w:val="000000000000"/>
              <w:rPr>
                <w:rFonts w:ascii="Verdana" w:hAnsi="Verdana"/>
              </w:rPr>
            </w:pPr>
            <w:r>
              <w:rPr>
                <w:rFonts w:ascii="Verdana" w:hAnsi="Verdana"/>
                <w:noProof/>
                <w:lang w:val="de-CH"/>
              </w:rPr>
              <w:drawing>
                <wp:anchor distT="0" distB="0" distL="114300" distR="114300" simplePos="0" relativeHeight="251663360" behindDoc="0" locked="0" layoutInCell="1" allowOverlap="1">
                  <wp:simplePos x="0" y="0"/>
                  <wp:positionH relativeFrom="margin">
                    <wp:posOffset>451485</wp:posOffset>
                  </wp:positionH>
                  <wp:positionV relativeFrom="margin">
                    <wp:posOffset>61595</wp:posOffset>
                  </wp:positionV>
                  <wp:extent cx="321310" cy="323850"/>
                  <wp:effectExtent l="19050" t="0" r="2540" b="0"/>
                  <wp:wrapNone/>
                  <wp:docPr id="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64384" behindDoc="0" locked="0" layoutInCell="1" allowOverlap="1">
                  <wp:simplePos x="0" y="0"/>
                  <wp:positionH relativeFrom="margin">
                    <wp:posOffset>-43815</wp:posOffset>
                  </wp:positionH>
                  <wp:positionV relativeFrom="margin">
                    <wp:posOffset>61595</wp:posOffset>
                  </wp:positionV>
                  <wp:extent cx="321310" cy="323850"/>
                  <wp:effectExtent l="19050" t="0" r="2540"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DC32FF" w:rsidRPr="00AC60B9" w:rsidRDefault="006C69FB">
            <w:pPr>
              <w:cnfStyle w:val="000000000000"/>
              <w:rPr>
                <w:rFonts w:ascii="Verdana" w:hAnsi="Verdana"/>
                <w:sz w:val="16"/>
                <w:szCs w:val="16"/>
              </w:rPr>
            </w:pPr>
            <w:r>
              <w:rPr>
                <w:rFonts w:ascii="Verdana" w:hAnsi="Verdana"/>
                <w:sz w:val="16"/>
                <w:szCs w:val="16"/>
              </w:rPr>
              <w:t>H315 H318 H335</w:t>
            </w:r>
          </w:p>
        </w:tc>
        <w:tc>
          <w:tcPr>
            <w:tcW w:w="1134" w:type="dxa"/>
          </w:tcPr>
          <w:p w:rsidR="00DC32FF" w:rsidRPr="00AC60B9" w:rsidRDefault="006C69FB">
            <w:pPr>
              <w:cnfStyle w:val="000000000000"/>
              <w:rPr>
                <w:rFonts w:ascii="Verdana" w:hAnsi="Verdana"/>
                <w:sz w:val="16"/>
                <w:szCs w:val="16"/>
              </w:rPr>
            </w:pPr>
            <w:r>
              <w:rPr>
                <w:rFonts w:ascii="Verdana" w:hAnsi="Verdana"/>
                <w:sz w:val="16"/>
                <w:szCs w:val="16"/>
              </w:rPr>
              <w:t>keine</w:t>
            </w:r>
          </w:p>
        </w:tc>
        <w:tc>
          <w:tcPr>
            <w:tcW w:w="1843" w:type="dxa"/>
          </w:tcPr>
          <w:p w:rsidR="006C69FB" w:rsidRDefault="006C69FB">
            <w:pPr>
              <w:cnfStyle w:val="000000000000"/>
              <w:rPr>
                <w:rFonts w:ascii="Verdana" w:hAnsi="Verdana"/>
                <w:sz w:val="16"/>
                <w:szCs w:val="16"/>
              </w:rPr>
            </w:pPr>
            <w:r>
              <w:rPr>
                <w:rFonts w:ascii="Verdana" w:hAnsi="Verdana"/>
                <w:sz w:val="16"/>
                <w:szCs w:val="16"/>
              </w:rPr>
              <w:t>P280 P261</w:t>
            </w:r>
            <w:r w:rsidR="009541CE">
              <w:rPr>
                <w:rFonts w:ascii="Verdana" w:hAnsi="Verdana"/>
                <w:sz w:val="16"/>
                <w:szCs w:val="16"/>
              </w:rPr>
              <w:t>_s</w:t>
            </w:r>
          </w:p>
          <w:p w:rsidR="006C69FB" w:rsidRDefault="006C69FB">
            <w:pPr>
              <w:cnfStyle w:val="000000000000"/>
              <w:rPr>
                <w:rFonts w:ascii="Verdana" w:hAnsi="Verdana"/>
                <w:sz w:val="16"/>
                <w:szCs w:val="16"/>
              </w:rPr>
            </w:pPr>
            <w:r>
              <w:rPr>
                <w:rFonts w:ascii="Verdana" w:hAnsi="Verdana"/>
                <w:sz w:val="16"/>
                <w:szCs w:val="16"/>
              </w:rPr>
              <w:t>P305+351+338</w:t>
            </w:r>
          </w:p>
          <w:p w:rsidR="006C69FB" w:rsidRPr="00AC60B9" w:rsidRDefault="006C69FB">
            <w:pPr>
              <w:cnfStyle w:val="000000000000"/>
              <w:rPr>
                <w:rFonts w:ascii="Verdana" w:hAnsi="Verdana"/>
                <w:sz w:val="16"/>
                <w:szCs w:val="16"/>
              </w:rPr>
            </w:pPr>
            <w:r>
              <w:rPr>
                <w:rFonts w:ascii="Verdana" w:hAnsi="Verdana"/>
                <w:sz w:val="16"/>
                <w:szCs w:val="16"/>
              </w:rPr>
              <w:t>P310 P405</w:t>
            </w:r>
            <w:r w:rsidR="009230B6">
              <w:rPr>
                <w:rFonts w:ascii="Verdana" w:hAnsi="Verdana"/>
                <w:sz w:val="16"/>
                <w:szCs w:val="16"/>
              </w:rPr>
              <w:t xml:space="preserve"> P501</w:t>
            </w:r>
            <w:r w:rsidR="002602E7">
              <w:rPr>
                <w:rStyle w:val="Funotenzeichen"/>
                <w:rFonts w:ascii="Verdana" w:hAnsi="Verdana"/>
                <w:sz w:val="16"/>
                <w:szCs w:val="16"/>
              </w:rPr>
              <w:footnoteReference w:id="1"/>
            </w:r>
          </w:p>
        </w:tc>
        <w:tc>
          <w:tcPr>
            <w:tcW w:w="1218" w:type="dxa"/>
          </w:tcPr>
          <w:p w:rsidR="00DC32FF" w:rsidRPr="00AC60B9" w:rsidRDefault="006C69FB">
            <w:pPr>
              <w:cnfStyle w:val="000000000000"/>
              <w:rPr>
                <w:rFonts w:ascii="Verdana" w:hAnsi="Verdana"/>
                <w:sz w:val="16"/>
                <w:szCs w:val="16"/>
              </w:rPr>
            </w:pPr>
            <w:r>
              <w:rPr>
                <w:rFonts w:ascii="Verdana" w:hAnsi="Verdana"/>
                <w:sz w:val="16"/>
                <w:szCs w:val="16"/>
              </w:rPr>
              <w:t>---</w:t>
            </w:r>
          </w:p>
        </w:tc>
      </w:tr>
      <w:tr w:rsidR="00C802A7" w:rsidRPr="00AC60B9" w:rsidTr="00507CE2">
        <w:trPr>
          <w:cnfStyle w:val="000000100000"/>
          <w:trHeight w:val="794"/>
        </w:trPr>
        <w:tc>
          <w:tcPr>
            <w:cnfStyle w:val="001000000000"/>
            <w:tcW w:w="2235" w:type="dxa"/>
          </w:tcPr>
          <w:p w:rsidR="00C802A7" w:rsidRDefault="00C802A7">
            <w:pPr>
              <w:rPr>
                <w:rFonts w:ascii="Verdana" w:hAnsi="Verdana"/>
                <w:b w:val="0"/>
              </w:rPr>
            </w:pPr>
            <w:r>
              <w:rPr>
                <w:rFonts w:ascii="Verdana" w:hAnsi="Verdana"/>
                <w:b w:val="0"/>
              </w:rPr>
              <w:t>Universalindikator,</w:t>
            </w:r>
          </w:p>
          <w:p w:rsidR="00C802A7" w:rsidRDefault="00C802A7">
            <w:pPr>
              <w:rPr>
                <w:rFonts w:ascii="Verdana" w:hAnsi="Verdana"/>
                <w:b w:val="0"/>
              </w:rPr>
            </w:pPr>
            <w:r>
              <w:rPr>
                <w:rFonts w:ascii="Verdana" w:hAnsi="Verdana"/>
                <w:b w:val="0"/>
              </w:rPr>
              <w:t xml:space="preserve">flüssig </w:t>
            </w:r>
            <w:r w:rsidRPr="009230B6">
              <w:rPr>
                <w:rFonts w:ascii="Verdana" w:hAnsi="Verdana"/>
                <w:b w:val="0"/>
                <w:sz w:val="18"/>
                <w:szCs w:val="18"/>
              </w:rPr>
              <w:t>(pH 4,0 - 10,0)</w:t>
            </w:r>
          </w:p>
        </w:tc>
        <w:tc>
          <w:tcPr>
            <w:tcW w:w="1275" w:type="dxa"/>
          </w:tcPr>
          <w:p w:rsidR="00C802A7" w:rsidRDefault="00507CE2">
            <w:pPr>
              <w:cnfStyle w:val="000000100000"/>
              <w:rPr>
                <w:rFonts w:ascii="Verdana" w:hAnsi="Verdana"/>
                <w:color w:val="FF0000"/>
              </w:rPr>
            </w:pPr>
            <w:r>
              <w:rPr>
                <w:rFonts w:ascii="Verdana" w:hAnsi="Verdana"/>
                <w:color w:val="FF0000"/>
              </w:rPr>
              <w:t>Gefahr</w:t>
            </w:r>
          </w:p>
        </w:tc>
        <w:tc>
          <w:tcPr>
            <w:tcW w:w="1560" w:type="dxa"/>
          </w:tcPr>
          <w:p w:rsidR="00C802A7" w:rsidRDefault="00507CE2">
            <w:pPr>
              <w:cnfStyle w:val="000000100000"/>
              <w:rPr>
                <w:rFonts w:ascii="Verdana" w:hAnsi="Verdana"/>
                <w:noProof/>
                <w:lang w:val="de-CH"/>
              </w:rPr>
            </w:pPr>
            <w:r>
              <w:rPr>
                <w:rFonts w:ascii="Verdana" w:hAnsi="Verdana"/>
                <w:noProof/>
                <w:lang w:val="de-CH"/>
              </w:rPr>
              <w:drawing>
                <wp:anchor distT="0" distB="0" distL="114300" distR="114300" simplePos="0" relativeHeight="251672576" behindDoc="0" locked="0" layoutInCell="1" allowOverlap="1">
                  <wp:simplePos x="0" y="0"/>
                  <wp:positionH relativeFrom="margin">
                    <wp:posOffset>200025</wp:posOffset>
                  </wp:positionH>
                  <wp:positionV relativeFrom="margin">
                    <wp:posOffset>69850</wp:posOffset>
                  </wp:positionV>
                  <wp:extent cx="321310" cy="323850"/>
                  <wp:effectExtent l="19050" t="0" r="2540" b="0"/>
                  <wp:wrapNone/>
                  <wp:docPr id="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sidRPr="00507CE2">
              <w:rPr>
                <w:rFonts w:ascii="Verdana" w:hAnsi="Verdana"/>
                <w:noProof/>
                <w:lang w:val="de-CH"/>
              </w:rPr>
              <w:drawing>
                <wp:anchor distT="0" distB="0" distL="114300" distR="114300" simplePos="0" relativeHeight="251670528" behindDoc="0" locked="0" layoutInCell="1" allowOverlap="1">
                  <wp:simplePos x="0" y="0"/>
                  <wp:positionH relativeFrom="margin">
                    <wp:posOffset>200025</wp:posOffset>
                  </wp:positionH>
                  <wp:positionV relativeFrom="margin">
                    <wp:posOffset>-962660</wp:posOffset>
                  </wp:positionV>
                  <wp:extent cx="321310" cy="323850"/>
                  <wp:effectExtent l="19050" t="0" r="2540" b="0"/>
                  <wp:wrapNone/>
                  <wp:docPr id="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C802A7" w:rsidRDefault="00507CE2">
            <w:pPr>
              <w:cnfStyle w:val="000000100000"/>
              <w:rPr>
                <w:rFonts w:ascii="Verdana" w:hAnsi="Verdana"/>
                <w:sz w:val="16"/>
                <w:szCs w:val="16"/>
              </w:rPr>
            </w:pPr>
            <w:r>
              <w:rPr>
                <w:rFonts w:ascii="Verdana" w:hAnsi="Verdana"/>
                <w:sz w:val="16"/>
                <w:szCs w:val="16"/>
              </w:rPr>
              <w:t>H225</w:t>
            </w:r>
          </w:p>
        </w:tc>
        <w:tc>
          <w:tcPr>
            <w:tcW w:w="1134" w:type="dxa"/>
          </w:tcPr>
          <w:p w:rsidR="00C802A7" w:rsidRDefault="00507CE2">
            <w:pPr>
              <w:cnfStyle w:val="000000100000"/>
              <w:rPr>
                <w:rFonts w:ascii="Verdana" w:hAnsi="Verdana"/>
                <w:sz w:val="16"/>
                <w:szCs w:val="16"/>
              </w:rPr>
            </w:pPr>
            <w:r>
              <w:rPr>
                <w:rFonts w:ascii="Verdana" w:hAnsi="Verdana"/>
                <w:sz w:val="16"/>
                <w:szCs w:val="16"/>
              </w:rPr>
              <w:t>keine</w:t>
            </w:r>
          </w:p>
        </w:tc>
        <w:tc>
          <w:tcPr>
            <w:tcW w:w="1843" w:type="dxa"/>
          </w:tcPr>
          <w:p w:rsidR="00C802A7" w:rsidRDefault="00507CE2">
            <w:pPr>
              <w:cnfStyle w:val="000000100000"/>
              <w:rPr>
                <w:rFonts w:ascii="Verdana" w:hAnsi="Verdana"/>
                <w:sz w:val="16"/>
                <w:szCs w:val="16"/>
              </w:rPr>
            </w:pPr>
            <w:r>
              <w:rPr>
                <w:rFonts w:ascii="Verdana" w:hAnsi="Verdana"/>
                <w:sz w:val="16"/>
                <w:szCs w:val="16"/>
              </w:rPr>
              <w:t>P210</w:t>
            </w:r>
          </w:p>
        </w:tc>
        <w:tc>
          <w:tcPr>
            <w:tcW w:w="1218" w:type="dxa"/>
          </w:tcPr>
          <w:p w:rsidR="00C802A7" w:rsidRDefault="00507CE2">
            <w:pPr>
              <w:cnfStyle w:val="000000100000"/>
              <w:rPr>
                <w:rFonts w:ascii="Verdana" w:hAnsi="Verdana"/>
                <w:sz w:val="16"/>
                <w:szCs w:val="16"/>
              </w:rPr>
            </w:pPr>
            <w:r>
              <w:rPr>
                <w:rFonts w:ascii="Verdana" w:hAnsi="Verdana"/>
                <w:sz w:val="16"/>
                <w:szCs w:val="16"/>
              </w:rPr>
              <w:t>---</w:t>
            </w:r>
          </w:p>
        </w:tc>
      </w:tr>
      <w:tr w:rsidR="005876A2" w:rsidRPr="00AC60B9" w:rsidTr="00507CE2">
        <w:trPr>
          <w:trHeight w:val="794"/>
        </w:trPr>
        <w:tc>
          <w:tcPr>
            <w:cnfStyle w:val="001000000000"/>
            <w:tcW w:w="2235" w:type="dxa"/>
          </w:tcPr>
          <w:p w:rsidR="005876A2" w:rsidRDefault="005876A2">
            <w:pPr>
              <w:rPr>
                <w:rFonts w:ascii="Verdana" w:hAnsi="Verdana"/>
                <w:b w:val="0"/>
              </w:rPr>
            </w:pPr>
            <w:r>
              <w:rPr>
                <w:rFonts w:ascii="Verdana" w:hAnsi="Verdana"/>
                <w:b w:val="0"/>
              </w:rPr>
              <w:t>Phosphorsäure</w:t>
            </w:r>
          </w:p>
          <w:p w:rsidR="005876A2" w:rsidRPr="005876A2" w:rsidRDefault="005876A2">
            <w:pPr>
              <w:rPr>
                <w:rFonts w:ascii="Verdana" w:hAnsi="Verdana"/>
                <w:b w:val="0"/>
              </w:rPr>
            </w:pPr>
            <w:r>
              <w:rPr>
                <w:rFonts w:ascii="Verdana" w:hAnsi="Verdana"/>
                <w:b w:val="0"/>
              </w:rPr>
              <w:t>(w = 1%; Reaktionsprodukt)</w:t>
            </w:r>
            <w:r>
              <w:rPr>
                <w:rStyle w:val="Funotenzeichen"/>
                <w:rFonts w:ascii="Verdana" w:hAnsi="Verdana"/>
                <w:b w:val="0"/>
              </w:rPr>
              <w:footnoteReference w:id="2"/>
            </w:r>
          </w:p>
        </w:tc>
        <w:tc>
          <w:tcPr>
            <w:tcW w:w="1275" w:type="dxa"/>
          </w:tcPr>
          <w:p w:rsidR="005876A2" w:rsidRPr="005876A2" w:rsidRDefault="005876A2">
            <w:pPr>
              <w:cnfStyle w:val="000000000000"/>
              <w:rPr>
                <w:rFonts w:ascii="Verdana" w:hAnsi="Verdana"/>
                <w:color w:val="7030A0"/>
              </w:rPr>
            </w:pPr>
            <w:r>
              <w:rPr>
                <w:rFonts w:ascii="Verdana" w:hAnsi="Verdana"/>
                <w:color w:val="7030A0"/>
              </w:rPr>
              <w:t>Achtung</w:t>
            </w:r>
          </w:p>
        </w:tc>
        <w:tc>
          <w:tcPr>
            <w:tcW w:w="1560" w:type="dxa"/>
          </w:tcPr>
          <w:p w:rsidR="005876A2" w:rsidRDefault="005876A2">
            <w:pPr>
              <w:cnfStyle w:val="000000000000"/>
              <w:rPr>
                <w:rFonts w:ascii="Verdana" w:hAnsi="Verdana"/>
                <w:noProof/>
                <w:lang w:val="de-CH"/>
              </w:rPr>
            </w:pPr>
            <w:r>
              <w:rPr>
                <w:rFonts w:ascii="Verdana" w:hAnsi="Verdana"/>
                <w:noProof/>
                <w:lang w:val="de-CH"/>
              </w:rPr>
              <w:drawing>
                <wp:anchor distT="0" distB="0" distL="114300" distR="114300" simplePos="0" relativeHeight="251676672" behindDoc="0" locked="0" layoutInCell="1" allowOverlap="1">
                  <wp:simplePos x="0" y="0"/>
                  <wp:positionH relativeFrom="margin">
                    <wp:posOffset>198755</wp:posOffset>
                  </wp:positionH>
                  <wp:positionV relativeFrom="margin">
                    <wp:posOffset>81915</wp:posOffset>
                  </wp:positionV>
                  <wp:extent cx="319405" cy="320675"/>
                  <wp:effectExtent l="19050" t="0" r="4445" b="0"/>
                  <wp:wrapNone/>
                  <wp:docPr id="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19405" cy="320675"/>
                          </a:xfrm>
                          <a:prstGeom prst="rect">
                            <a:avLst/>
                          </a:prstGeom>
                          <a:noFill/>
                        </pic:spPr>
                      </pic:pic>
                    </a:graphicData>
                  </a:graphic>
                </wp:anchor>
              </w:drawing>
            </w:r>
          </w:p>
        </w:tc>
        <w:tc>
          <w:tcPr>
            <w:tcW w:w="1417" w:type="dxa"/>
          </w:tcPr>
          <w:p w:rsidR="005876A2" w:rsidRDefault="005876A2">
            <w:pPr>
              <w:cnfStyle w:val="000000000000"/>
              <w:rPr>
                <w:rFonts w:ascii="Verdana" w:hAnsi="Verdana"/>
                <w:sz w:val="16"/>
                <w:szCs w:val="16"/>
              </w:rPr>
            </w:pPr>
            <w:r>
              <w:rPr>
                <w:rFonts w:ascii="Verdana" w:hAnsi="Verdana"/>
                <w:sz w:val="16"/>
                <w:szCs w:val="16"/>
              </w:rPr>
              <w:t>H290</w:t>
            </w:r>
          </w:p>
        </w:tc>
        <w:tc>
          <w:tcPr>
            <w:tcW w:w="1134" w:type="dxa"/>
          </w:tcPr>
          <w:p w:rsidR="005876A2" w:rsidRDefault="005876A2">
            <w:pPr>
              <w:cnfStyle w:val="000000000000"/>
              <w:rPr>
                <w:rFonts w:ascii="Verdana" w:hAnsi="Verdana"/>
                <w:sz w:val="16"/>
                <w:szCs w:val="16"/>
              </w:rPr>
            </w:pPr>
            <w:r>
              <w:rPr>
                <w:rFonts w:ascii="Verdana" w:hAnsi="Verdana"/>
                <w:sz w:val="16"/>
                <w:szCs w:val="16"/>
              </w:rPr>
              <w:t>keine</w:t>
            </w:r>
          </w:p>
        </w:tc>
        <w:tc>
          <w:tcPr>
            <w:tcW w:w="1843" w:type="dxa"/>
          </w:tcPr>
          <w:p w:rsidR="005876A2" w:rsidRDefault="005876A2">
            <w:pPr>
              <w:cnfStyle w:val="000000000000"/>
              <w:rPr>
                <w:rFonts w:ascii="Verdana" w:hAnsi="Verdana"/>
                <w:sz w:val="16"/>
                <w:szCs w:val="16"/>
              </w:rPr>
            </w:pPr>
            <w:r>
              <w:rPr>
                <w:rFonts w:ascii="Verdana" w:hAnsi="Verdana"/>
                <w:sz w:val="16"/>
                <w:szCs w:val="16"/>
              </w:rPr>
              <w:t>P390</w:t>
            </w:r>
          </w:p>
        </w:tc>
        <w:tc>
          <w:tcPr>
            <w:tcW w:w="1218" w:type="dxa"/>
          </w:tcPr>
          <w:p w:rsidR="005876A2" w:rsidRDefault="005876A2">
            <w:pPr>
              <w:cnfStyle w:val="0000000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2602E7">
            <w:pPr>
              <w:rPr>
                <w:rFonts w:ascii="Verdana" w:hAnsi="Verdana"/>
                <w:b w:val="0"/>
              </w:rPr>
            </w:pPr>
            <w:r>
              <w:rPr>
                <w:rFonts w:ascii="Verdana" w:hAnsi="Verdana"/>
                <w:b w:val="0"/>
              </w:rPr>
              <w:t>Rechaudkerze</w:t>
            </w:r>
            <w:r w:rsidR="000F65A4">
              <w:rPr>
                <w:rFonts w:ascii="Verdana" w:hAnsi="Verdana"/>
                <w:b w:val="0"/>
              </w:rPr>
              <w:t xml:space="preserve"> (Teelicht)</w:t>
            </w:r>
          </w:p>
        </w:tc>
      </w:tr>
      <w:tr w:rsidR="00C802A7" w:rsidTr="006133D7">
        <w:trPr>
          <w:cnfStyle w:val="000000100000"/>
          <w:trHeight w:val="454"/>
        </w:trPr>
        <w:tc>
          <w:tcPr>
            <w:cnfStyle w:val="001000000000"/>
            <w:tcW w:w="10606" w:type="dxa"/>
          </w:tcPr>
          <w:p w:rsidR="00C802A7" w:rsidRDefault="00C802A7">
            <w:pPr>
              <w:rPr>
                <w:rFonts w:ascii="Verdana" w:hAnsi="Verdana"/>
                <w:b w:val="0"/>
              </w:rPr>
            </w:pPr>
            <w:r>
              <w:rPr>
                <w:rFonts w:ascii="Verdana" w:hAnsi="Verdana"/>
                <w:b w:val="0"/>
              </w:rPr>
              <w:t xml:space="preserve">Rotkohlsaft </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C802A7" w:rsidRPr="00210969" w:rsidRDefault="00C802A7" w:rsidP="00C802A7">
      <w:pPr>
        <w:tabs>
          <w:tab w:val="left" w:pos="0"/>
        </w:tabs>
        <w:jc w:val="both"/>
        <w:rPr>
          <w:rFonts w:ascii="Verdana" w:hAnsi="Verdana" w:cs="Shruti"/>
          <w:i/>
          <w:lang w:val="de-CH"/>
        </w:rPr>
      </w:pPr>
      <w:r w:rsidRPr="00210969">
        <w:rPr>
          <w:rFonts w:ascii="Verdana" w:hAnsi="Verdana" w:cs="Shruti"/>
          <w:i/>
          <w:lang w:val="de-CH"/>
        </w:rPr>
        <w:t xml:space="preserve">Eine Glasglocke wird in einem Glasbecken auf drei Steine gestellt und das Becken mit Wasser bis zur untersten Markierung (es sind insgesamt 5, d.h. der lufterfüllte Teil der Glocke ist in fünf gleiche Volumenteile unterteilt) der Glocke gefüllt. Dann wird die Glocke herausgenommen, ein Aluschälchen einer Rechaudkerze mit etwas rotem Phosphor </w:t>
      </w:r>
      <w:r w:rsidR="00507CE2" w:rsidRPr="00210969">
        <w:rPr>
          <w:rFonts w:ascii="Verdana" w:hAnsi="Verdana" w:cs="Shruti"/>
          <w:i/>
          <w:lang w:val="de-CH"/>
        </w:rPr>
        <w:t>drinnen</w:t>
      </w:r>
      <w:r w:rsidRPr="00210969">
        <w:rPr>
          <w:rFonts w:ascii="Verdana" w:hAnsi="Verdana" w:cs="Shruti"/>
          <w:i/>
          <w:lang w:val="de-CH"/>
        </w:rPr>
        <w:t xml:space="preserve"> wird auf die Wasseroberfläche gelegt, die Glocke sorgfältig wieder darüber gestülpt und durch die obere Öffnung wird der Phosphor entzündet, worauf die Glocke sofort wieder verschlossen wird (will man nicht durch Öffnen der Glocke den </w:t>
      </w:r>
      <w:r w:rsidRPr="00210969">
        <w:rPr>
          <w:rFonts w:ascii="Verdana" w:hAnsi="Verdana" w:cs="Shruti"/>
          <w:i/>
          <w:lang w:val="de-CH"/>
        </w:rPr>
        <w:lastRenderedPageBreak/>
        <w:t xml:space="preserve">Phosphor entzünden, was eine kleine Ungenauigkeit ausmacht, dann kann man den Phosphor auch elektrisch oder mit Hilfe einer Sammellinse entzünden). </w:t>
      </w:r>
    </w:p>
    <w:p w:rsidR="00C802A7" w:rsidRPr="00210969" w:rsidRDefault="00C802A7" w:rsidP="00C802A7">
      <w:pPr>
        <w:tabs>
          <w:tab w:val="left" w:pos="0"/>
        </w:tabs>
        <w:jc w:val="both"/>
        <w:rPr>
          <w:rFonts w:ascii="Verdana" w:hAnsi="Verdana" w:cs="Shruti"/>
          <w:i/>
          <w:lang w:val="de-CH"/>
        </w:rPr>
      </w:pPr>
      <w:r w:rsidRPr="00210969">
        <w:rPr>
          <w:rFonts w:ascii="Verdana" w:hAnsi="Verdana" w:cs="Shruti"/>
          <w:i/>
          <w:lang w:val="de-CH"/>
        </w:rPr>
        <w:t>Nach dem Verbrennen des Phosphors und der weitgehenden Klärung des Luftraumes in der Glasglocke wird die darin befindliche Luft mit Hilfe einer Wasserstrahl</w:t>
      </w:r>
      <w:r>
        <w:rPr>
          <w:rFonts w:ascii="Verdana" w:hAnsi="Verdana" w:cs="Shruti"/>
          <w:i/>
          <w:lang w:val="de-CH"/>
        </w:rPr>
        <w:t>- oder Vakuum</w:t>
      </w:r>
      <w:r w:rsidRPr="00210969">
        <w:rPr>
          <w:rFonts w:ascii="Verdana" w:hAnsi="Verdana" w:cs="Shruti"/>
          <w:i/>
          <w:lang w:val="de-CH"/>
        </w:rPr>
        <w:t>pumpe durch Kalklauge gezogen. Das Wasser im Becken wird anschliessend mit einer I</w:t>
      </w:r>
      <w:r>
        <w:rPr>
          <w:rFonts w:ascii="Verdana" w:hAnsi="Verdana" w:cs="Shruti"/>
          <w:i/>
          <w:lang w:val="de-CH"/>
        </w:rPr>
        <w:t>ndikatorlösung (Universalindika</w:t>
      </w:r>
      <w:r w:rsidRPr="00210969">
        <w:rPr>
          <w:rFonts w:ascii="Verdana" w:hAnsi="Verdana" w:cs="Shruti"/>
          <w:i/>
          <w:lang w:val="de-CH"/>
        </w:rPr>
        <w:t xml:space="preserve">tor oder Rotkohlsaft) versetzt. </w:t>
      </w:r>
    </w:p>
    <w:p w:rsidR="00624D80" w:rsidRPr="002602E7" w:rsidRDefault="00624D80">
      <w:pPr>
        <w:rPr>
          <w:rFonts w:ascii="Arial" w:hAnsi="Arial"/>
          <w:lang w:val="de-CH"/>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2602E7" w:rsidRPr="002602E7" w:rsidRDefault="002602E7" w:rsidP="008C7699">
      <w:pPr>
        <w:rPr>
          <w:rFonts w:ascii="Verdana" w:hAnsi="Verdana"/>
          <w:i/>
        </w:rPr>
      </w:pPr>
      <w:r>
        <w:rPr>
          <w:rFonts w:ascii="Verdana" w:hAnsi="Verdana"/>
          <w:i/>
        </w:rPr>
        <w:t>Keine</w:t>
      </w:r>
    </w:p>
    <w:p w:rsidR="008C7699" w:rsidRDefault="008C7699" w:rsidP="008C7699">
      <w:pPr>
        <w:rPr>
          <w:rFonts w:ascii="Verdana" w:hAnsi="Verdana"/>
          <w:b/>
        </w:rPr>
      </w:pPr>
    </w:p>
    <w:p w:rsidR="00507CE2" w:rsidRDefault="00507CE2"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0F65A4" w:rsidRPr="00507CE2" w:rsidRDefault="00507CE2">
      <w:pPr>
        <w:rPr>
          <w:rFonts w:ascii="Verdana" w:hAnsi="Verdana"/>
          <w:i/>
        </w:rPr>
      </w:pPr>
      <w:r>
        <w:rPr>
          <w:rFonts w:ascii="Verdana" w:hAnsi="Verdana"/>
          <w:i/>
        </w:rPr>
        <w:t>Phosphorreste im Abzug (allenfalls im Freien) verbrennen; Lösung neutralisieren und über das Abwasser entsorgen.</w:t>
      </w:r>
    </w:p>
    <w:p w:rsidR="000F65A4" w:rsidRDefault="000F65A4">
      <w:pPr>
        <w:rPr>
          <w:rFonts w:ascii="Verdana" w:hAnsi="Verdana"/>
          <w:b/>
        </w:rPr>
      </w:pPr>
    </w:p>
    <w:p w:rsidR="000F65A4" w:rsidRDefault="000F65A4">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2602E7">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2602E7">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507CE2">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602E7">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5876A2" w:rsidRDefault="005876A2">
            <w:pPr>
              <w:rPr>
                <w:rFonts w:ascii="Verdana" w:hAnsi="Verdana"/>
                <w:b w:val="0"/>
                <w:sz w:val="18"/>
                <w:szCs w:val="18"/>
              </w:rPr>
            </w:pPr>
            <w:r>
              <w:rPr>
                <w:rFonts w:ascii="Verdana" w:hAnsi="Verdana"/>
                <w:b w:val="0"/>
                <w:sz w:val="18"/>
                <w:szCs w:val="18"/>
              </w:rPr>
              <w:t xml:space="preserve">Durch </w:t>
            </w:r>
            <w:r w:rsidR="00AC60B9" w:rsidRPr="005876A2">
              <w:rPr>
                <w:rFonts w:ascii="Verdana" w:hAnsi="Verdana"/>
                <w:b w:val="0"/>
                <w:sz w:val="18"/>
                <w:szCs w:val="18"/>
              </w:rPr>
              <w:t>Augenkontakt</w:t>
            </w:r>
          </w:p>
        </w:tc>
        <w:tc>
          <w:tcPr>
            <w:tcW w:w="688" w:type="dxa"/>
          </w:tcPr>
          <w:p w:rsidR="00AC60B9" w:rsidRPr="00AC60B9" w:rsidRDefault="002602E7">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906AB5">
      <w:pPr>
        <w:rPr>
          <w:rFonts w:ascii="Verdana" w:hAnsi="Verdana"/>
          <w:b/>
        </w:rPr>
      </w:pPr>
      <w:r>
        <w:rPr>
          <w:rFonts w:ascii="Verdana" w:hAnsi="Verdana"/>
          <w:b/>
          <w:noProof/>
          <w:lang w:val="de-CH"/>
        </w:rPr>
        <w:drawing>
          <wp:anchor distT="0" distB="0" distL="114300" distR="114300" simplePos="0" relativeHeight="251674624" behindDoc="0" locked="0" layoutInCell="1" allowOverlap="1">
            <wp:simplePos x="0" y="0"/>
            <wp:positionH relativeFrom="margin">
              <wp:posOffset>3601085</wp:posOffset>
            </wp:positionH>
            <wp:positionV relativeFrom="margin">
              <wp:posOffset>5746115</wp:posOffset>
            </wp:positionV>
            <wp:extent cx="393700" cy="402590"/>
            <wp:effectExtent l="19050" t="0" r="6350" b="0"/>
            <wp:wrapNone/>
            <wp:docPr id="10"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393700" cy="402590"/>
                    </a:xfrm>
                    <a:prstGeom prst="rect">
                      <a:avLst/>
                    </a:prstGeom>
                    <a:noFill/>
                  </pic:spPr>
                </pic:pic>
              </a:graphicData>
            </a:graphic>
          </wp:anchor>
        </w:drawing>
      </w:r>
      <w:r w:rsidR="005876A2">
        <w:rPr>
          <w:rFonts w:ascii="Verdana" w:hAnsi="Verdana"/>
          <w:b/>
          <w:noProof/>
          <w:lang w:val="de-CH"/>
        </w:rPr>
        <w:drawing>
          <wp:anchor distT="0" distB="0" distL="114300" distR="114300" simplePos="0" relativeHeight="251666432" behindDoc="0" locked="0" layoutInCell="1" allowOverlap="1">
            <wp:simplePos x="0" y="0"/>
            <wp:positionH relativeFrom="margin">
              <wp:posOffset>1554423</wp:posOffset>
            </wp:positionH>
            <wp:positionV relativeFrom="margin">
              <wp:posOffset>5780633</wp:posOffset>
            </wp:positionV>
            <wp:extent cx="394032" cy="402609"/>
            <wp:effectExtent l="19050" t="0" r="6018"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394032" cy="402609"/>
                    </a:xfrm>
                    <a:prstGeom prst="rect">
                      <a:avLst/>
                    </a:prstGeom>
                    <a:noFill/>
                  </pic:spPr>
                </pic:pic>
              </a:graphicData>
            </a:graphic>
          </wp:anchor>
        </w:drawing>
      </w:r>
    </w:p>
    <w:p w:rsidR="00382839" w:rsidRPr="002602E7" w:rsidRDefault="002602E7">
      <w:pPr>
        <w:rPr>
          <w:rFonts w:ascii="Verdana" w:hAnsi="Verdana"/>
          <w:i/>
        </w:rPr>
      </w:pPr>
      <w:r>
        <w:rPr>
          <w:rFonts w:ascii="Verdana" w:hAnsi="Verdana"/>
          <w:i/>
        </w:rPr>
        <w:t xml:space="preserve">               Schutzbrille</w:t>
      </w:r>
      <w:r w:rsidR="00507CE2">
        <w:rPr>
          <w:rFonts w:ascii="Verdana" w:hAnsi="Verdana"/>
          <w:i/>
        </w:rPr>
        <w:t xml:space="preserve">                  Abzug (Entsorgung) </w:t>
      </w:r>
    </w:p>
    <w:p w:rsidR="00382839" w:rsidRDefault="00382839">
      <w:pPr>
        <w:rPr>
          <w:rFonts w:ascii="Verdana" w:hAnsi="Verdana"/>
          <w:b/>
        </w:rPr>
      </w:pPr>
    </w:p>
    <w:p w:rsidR="00507CE2" w:rsidRDefault="00507CE2">
      <w:pPr>
        <w:rPr>
          <w:rFonts w:ascii="Verdana" w:hAnsi="Verdana"/>
          <w:i/>
        </w:rPr>
      </w:pPr>
    </w:p>
    <w:p w:rsidR="00507CE2" w:rsidRPr="00507CE2" w:rsidRDefault="00507CE2">
      <w:pPr>
        <w:rPr>
          <w:rFonts w:ascii="Verdana" w:hAnsi="Verdana"/>
          <w:i/>
        </w:rPr>
      </w:pPr>
      <w:r>
        <w:rPr>
          <w:rFonts w:ascii="Verdana" w:hAnsi="Verdana"/>
          <w:i/>
        </w:rPr>
        <w:t>Die Betriebsanweisungen für Schülerinnen und Schüler werden beachtet.</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2602E7" w:rsidRDefault="00624D80">
      <w:pPr>
        <w:rPr>
          <w:rFonts w:ascii="Verdana" w:hAnsi="Verdana"/>
        </w:rPr>
      </w:pPr>
    </w:p>
    <w:p w:rsidR="000F65A4" w:rsidRPr="00507CE2" w:rsidRDefault="005876A2">
      <w:pPr>
        <w:rPr>
          <w:rFonts w:ascii="Verdana" w:hAnsi="Verdana"/>
          <w:i/>
        </w:rPr>
      </w:pPr>
      <w:r>
        <w:rPr>
          <w:rFonts w:ascii="Verdana" w:hAnsi="Verdana"/>
          <w:i/>
        </w:rPr>
        <w:t>Durchgeführt</w:t>
      </w:r>
      <w:r w:rsidR="002602E7">
        <w:rPr>
          <w:rFonts w:ascii="Verdana" w:hAnsi="Verdana"/>
          <w:i/>
        </w:rPr>
        <w:t>.</w:t>
      </w:r>
      <w:r>
        <w:rPr>
          <w:rFonts w:ascii="Verdana" w:hAnsi="Verdana"/>
          <w:i/>
        </w:rPr>
        <w:t xml:space="preserve"> Das Experiment kann auch mit einer Kerze anstelle von rotem Phosphor durchgeführt werden, allerdings ist das Ergebnis nicht so deutlich. Deshalb ist der Ansatz mit dem roten Phosphor didaktisch vorzuziehen.</w:t>
      </w:r>
    </w:p>
    <w:p w:rsidR="002602E7" w:rsidRDefault="002602E7">
      <w:pPr>
        <w:rPr>
          <w:rFonts w:ascii="Arial" w:hAnsi="Arial"/>
          <w:sz w:val="24"/>
        </w:rPr>
      </w:pPr>
    </w:p>
    <w:p w:rsidR="009541CE" w:rsidRDefault="009541CE">
      <w:pPr>
        <w:rPr>
          <w:rFonts w:ascii="Arial" w:hAnsi="Arial"/>
          <w:sz w:val="24"/>
        </w:rPr>
      </w:pPr>
    </w:p>
    <w:p w:rsidR="009541CE" w:rsidRDefault="009541CE">
      <w:pPr>
        <w:rPr>
          <w:rFonts w:ascii="Arial" w:hAnsi="Arial"/>
          <w:sz w:val="24"/>
        </w:rPr>
      </w:pPr>
    </w:p>
    <w:p w:rsidR="009541CE" w:rsidRDefault="009541CE">
      <w:pPr>
        <w:rPr>
          <w:rFonts w:ascii="Arial" w:hAnsi="Arial"/>
          <w:sz w:val="24"/>
        </w:rPr>
      </w:pPr>
    </w:p>
    <w:p w:rsidR="009541CE" w:rsidRDefault="009541CE">
      <w:pPr>
        <w:rPr>
          <w:rFonts w:ascii="Arial" w:hAnsi="Arial"/>
          <w:sz w:val="24"/>
        </w:rPr>
      </w:pPr>
    </w:p>
    <w:p w:rsidR="009541CE" w:rsidRDefault="009541CE" w:rsidP="009541CE">
      <w:pPr>
        <w:rPr>
          <w:rFonts w:ascii="Verdana" w:hAnsi="Verdana"/>
          <w:b/>
        </w:rPr>
      </w:pPr>
      <w:r>
        <w:rPr>
          <w:rFonts w:ascii="Verdana" w:hAnsi="Verdana"/>
          <w:b/>
        </w:rPr>
        <w:lastRenderedPageBreak/>
        <w:t>Anmerkungen</w:t>
      </w:r>
    </w:p>
    <w:p w:rsidR="009541CE" w:rsidRDefault="009541CE" w:rsidP="009541CE">
      <w:pPr>
        <w:rPr>
          <w:rFonts w:ascii="Verdana" w:hAnsi="Verdana"/>
          <w:b/>
        </w:rPr>
      </w:pPr>
    </w:p>
    <w:p w:rsidR="009541CE" w:rsidRDefault="009541CE" w:rsidP="009541CE">
      <w:pPr>
        <w:rPr>
          <w:rFonts w:ascii="Verdana" w:hAnsi="Verdana"/>
          <w:b/>
        </w:rPr>
      </w:pPr>
    </w:p>
    <w:p w:rsidR="009541CE" w:rsidRDefault="009541CE" w:rsidP="009541CE">
      <w:pPr>
        <w:pBdr>
          <w:between w:val="single" w:sz="4" w:space="1" w:color="auto"/>
          <w:bar w:val="single" w:sz="4" w:color="auto"/>
        </w:pBdr>
        <w:shd w:val="clear" w:color="auto" w:fill="F7CAAC" w:themeFill="accent2" w:themeFillTint="66"/>
      </w:pPr>
      <w:r>
        <w:rPr>
          <w:rFonts w:ascii="Verdana" w:hAnsi="Verdana"/>
          <w:sz w:val="16"/>
          <w:szCs w:val="16"/>
        </w:rPr>
        <w:t>H225</w:t>
      </w:r>
      <w:r w:rsidRPr="009541C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Flüssigkeit und Dampf leicht entzündbar.</w:t>
      </w:r>
    </w:p>
    <w:p w:rsidR="009541CE" w:rsidRDefault="005876A2" w:rsidP="009541CE">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rPr>
        <w:t>H228</w:t>
      </w:r>
      <w:r>
        <w:rPr>
          <w:rFonts w:ascii="Verdana" w:hAnsi="Verdana"/>
          <w:sz w:val="16"/>
          <w:szCs w:val="16"/>
        </w:rPr>
        <w:tab/>
      </w:r>
      <w:r>
        <w:rPr>
          <w:rFonts w:ascii="Verdana" w:hAnsi="Verdana"/>
          <w:sz w:val="16"/>
          <w:szCs w:val="16"/>
        </w:rPr>
        <w:tab/>
      </w:r>
      <w:r w:rsidR="009541CE" w:rsidRPr="00693B6E">
        <w:rPr>
          <w:rFonts w:ascii="Verdana" w:hAnsi="Verdana"/>
          <w:sz w:val="16"/>
          <w:szCs w:val="16"/>
          <w:lang w:eastAsia="zh-CN"/>
        </w:rPr>
        <w:t>Entzündbarer Feststoff.</w:t>
      </w:r>
    </w:p>
    <w:p w:rsidR="005876A2" w:rsidRDefault="005876A2" w:rsidP="009541CE">
      <w:pPr>
        <w:pBdr>
          <w:between w:val="single" w:sz="4" w:space="1" w:color="auto"/>
          <w:bar w:val="single" w:sz="4" w:color="auto"/>
        </w:pBdr>
        <w:shd w:val="clear" w:color="auto" w:fill="F7CAAC" w:themeFill="accent2" w:themeFillTint="66"/>
      </w:pPr>
      <w:r>
        <w:rPr>
          <w:rFonts w:ascii="Verdana" w:hAnsi="Verdana"/>
          <w:sz w:val="16"/>
          <w:szCs w:val="16"/>
          <w:lang w:eastAsia="zh-CN"/>
        </w:rPr>
        <w:t>H290</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gegenüber Metallen korrosiv sein.</w:t>
      </w:r>
    </w:p>
    <w:p w:rsidR="009541CE" w:rsidRDefault="009541CE" w:rsidP="009541C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H315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Hautreizungen.</w:t>
      </w:r>
    </w:p>
    <w:p w:rsidR="009541CE" w:rsidRDefault="009541CE" w:rsidP="009541C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H318</w:t>
      </w:r>
      <w:r w:rsidRPr="00650B03">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Verursacht schwere Augenschäden.</w:t>
      </w:r>
    </w:p>
    <w:p w:rsidR="009541CE" w:rsidRDefault="009541CE" w:rsidP="009541CE">
      <w:pPr>
        <w:pBdr>
          <w:between w:val="single" w:sz="4" w:space="1" w:color="auto"/>
          <w:bar w:val="single" w:sz="4" w:color="auto"/>
        </w:pBdr>
        <w:shd w:val="clear" w:color="auto" w:fill="F7CAAC" w:themeFill="accent2" w:themeFillTint="66"/>
      </w:pPr>
      <w:r>
        <w:rPr>
          <w:rFonts w:ascii="Verdana" w:hAnsi="Verdana"/>
          <w:sz w:val="16"/>
          <w:szCs w:val="16"/>
        </w:rPr>
        <w:t>H335</w:t>
      </w:r>
      <w:r w:rsidRPr="00650B03">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t>K</w:t>
      </w:r>
      <w:r w:rsidRPr="00693B6E">
        <w:rPr>
          <w:rFonts w:ascii="Verdana" w:hAnsi="Verdana"/>
          <w:sz w:val="16"/>
          <w:szCs w:val="16"/>
          <w:lang w:eastAsia="zh-CN"/>
        </w:rPr>
        <w:t>ann die Atemwege reizen.</w:t>
      </w:r>
    </w:p>
    <w:p w:rsidR="009541CE" w:rsidRDefault="009541CE" w:rsidP="009541CE">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H412</w:t>
      </w:r>
      <w:r w:rsidRPr="009541CE">
        <w:rPr>
          <w:rFonts w:ascii="Verdana" w:hAnsi="Verdana"/>
          <w:sz w:val="16"/>
          <w:szCs w:val="16"/>
          <w:lang w:eastAsia="zh-CN"/>
        </w:rPr>
        <w:t xml:space="preserve"> </w:t>
      </w:r>
      <w:r w:rsidR="005876A2">
        <w:rPr>
          <w:rFonts w:ascii="Verdana" w:hAnsi="Verdana"/>
          <w:sz w:val="16"/>
          <w:szCs w:val="16"/>
          <w:lang w:eastAsia="zh-CN"/>
        </w:rPr>
        <w:tab/>
      </w:r>
      <w:r w:rsidR="005876A2">
        <w:rPr>
          <w:rFonts w:ascii="Verdana" w:hAnsi="Verdana"/>
          <w:sz w:val="16"/>
          <w:szCs w:val="16"/>
          <w:lang w:eastAsia="zh-CN"/>
        </w:rPr>
        <w:tab/>
      </w:r>
      <w:r w:rsidRPr="00693B6E">
        <w:rPr>
          <w:rFonts w:ascii="Verdana" w:hAnsi="Verdana"/>
          <w:sz w:val="16"/>
          <w:szCs w:val="16"/>
          <w:lang w:eastAsia="zh-CN"/>
        </w:rPr>
        <w:t>Schädlich für Wasserorganismen, mit langfristiger Wirkung.</w:t>
      </w:r>
    </w:p>
    <w:p w:rsidR="009541CE" w:rsidRDefault="009541CE" w:rsidP="009541CE">
      <w:pPr>
        <w:pBdr>
          <w:between w:val="single" w:sz="4" w:space="1" w:color="auto"/>
          <w:bar w:val="single" w:sz="4" w:color="auto"/>
        </w:pBdr>
        <w:rPr>
          <w:rFonts w:ascii="Verdana" w:hAnsi="Verdana"/>
          <w:sz w:val="16"/>
          <w:szCs w:val="16"/>
        </w:rPr>
      </w:pPr>
    </w:p>
    <w:p w:rsidR="009541CE" w:rsidRDefault="009541CE" w:rsidP="009541CE">
      <w:pPr>
        <w:pBdr>
          <w:between w:val="single" w:sz="4" w:space="1" w:color="auto"/>
          <w:bar w:val="single" w:sz="4" w:color="auto"/>
        </w:pBdr>
        <w:shd w:val="clear" w:color="auto" w:fill="BDD6EE" w:themeFill="accent1" w:themeFillTint="66"/>
      </w:pPr>
      <w:r>
        <w:rPr>
          <w:rFonts w:ascii="Verdana" w:hAnsi="Verdana"/>
          <w:sz w:val="16"/>
          <w:szCs w:val="16"/>
        </w:rPr>
        <w:t>P210</w:t>
      </w:r>
      <w:r w:rsidRPr="009541C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w:t>
      </w:r>
      <w:r w:rsidR="00130D9F">
        <w:rPr>
          <w:rFonts w:ascii="Verdana" w:hAnsi="Verdana"/>
          <w:sz w:val="16"/>
          <w:szCs w:val="16"/>
          <w:lang w:eastAsia="zh-CN"/>
        </w:rPr>
        <w:t>n</w:t>
      </w:r>
      <w:r w:rsidRPr="00693B6E">
        <w:rPr>
          <w:rFonts w:ascii="Verdana" w:hAnsi="Verdana"/>
          <w:sz w:val="16"/>
          <w:szCs w:val="16"/>
          <w:lang w:eastAsia="zh-CN"/>
        </w:rPr>
        <w:t xml:space="preserve"> fernhalten. </w:t>
      </w:r>
    </w:p>
    <w:p w:rsidR="009541CE" w:rsidRDefault="009541CE" w:rsidP="009541C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P261_s</w:t>
      </w:r>
      <w:r w:rsidRPr="00650B03">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 xml:space="preserve">Einatmen </w:t>
      </w:r>
      <w:r>
        <w:rPr>
          <w:rFonts w:ascii="Verdana" w:hAnsi="Verdana"/>
          <w:sz w:val="16"/>
          <w:szCs w:val="16"/>
          <w:lang w:eastAsia="zh-CN"/>
        </w:rPr>
        <w:t>von Staub/</w:t>
      </w:r>
      <w:r w:rsidRPr="00693B6E">
        <w:rPr>
          <w:rFonts w:ascii="Verdana" w:hAnsi="Verdana"/>
          <w:sz w:val="16"/>
          <w:szCs w:val="16"/>
          <w:lang w:eastAsia="zh-CN"/>
        </w:rPr>
        <w:t>Aerosol vermeiden.</w:t>
      </w:r>
    </w:p>
    <w:p w:rsidR="009541CE" w:rsidRDefault="009541CE" w:rsidP="009541CE">
      <w:pPr>
        <w:pBdr>
          <w:between w:val="single" w:sz="4" w:space="1" w:color="auto"/>
          <w:bar w:val="single" w:sz="4" w:color="auto"/>
        </w:pBdr>
        <w:shd w:val="clear" w:color="auto" w:fill="BDD6EE" w:themeFill="accent1" w:themeFillTint="66"/>
      </w:pPr>
      <w:r>
        <w:rPr>
          <w:rFonts w:ascii="Verdana" w:hAnsi="Verdana"/>
          <w:sz w:val="16"/>
          <w:szCs w:val="16"/>
        </w:rPr>
        <w:t>P273</w:t>
      </w:r>
      <w:r w:rsidRPr="009541CE">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Freisetzung in die Umwelt vermeiden.</w:t>
      </w:r>
    </w:p>
    <w:p w:rsidR="009541CE" w:rsidRDefault="009541CE" w:rsidP="009541C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P280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Schutzhandschuhe/Schutzkle</w:t>
      </w:r>
      <w:r w:rsidR="00130D9F">
        <w:rPr>
          <w:rFonts w:ascii="Verdana" w:hAnsi="Verdana"/>
          <w:sz w:val="16"/>
          <w:szCs w:val="16"/>
          <w:lang w:eastAsia="zh-CN"/>
        </w:rPr>
        <w:t>idung/Augenschutz</w:t>
      </w:r>
      <w:r w:rsidRPr="00693B6E">
        <w:rPr>
          <w:rFonts w:ascii="Verdana" w:hAnsi="Verdana"/>
          <w:sz w:val="16"/>
          <w:szCs w:val="16"/>
          <w:lang w:eastAsia="zh-CN"/>
        </w:rPr>
        <w:t xml:space="preserve"> tragen.</w:t>
      </w:r>
    </w:p>
    <w:p w:rsidR="009541CE" w:rsidRDefault="009541CE" w:rsidP="009541C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P305+351+338</w:t>
      </w:r>
      <w:r w:rsidRPr="00650B03">
        <w:rPr>
          <w:rFonts w:ascii="Verdana" w:hAnsi="Verdana"/>
          <w:sz w:val="16"/>
          <w:szCs w:val="16"/>
          <w:lang w:eastAsia="zh-CN"/>
        </w:rPr>
        <w:t xml:space="preserve"> </w:t>
      </w:r>
      <w:r>
        <w:rPr>
          <w:rFonts w:ascii="Verdana" w:hAnsi="Verdana"/>
          <w:sz w:val="16"/>
          <w:szCs w:val="16"/>
          <w:lang w:eastAsia="zh-CN"/>
        </w:rPr>
        <w:tab/>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9541CE" w:rsidRDefault="009541CE" w:rsidP="009541C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P310</w:t>
      </w:r>
      <w:r w:rsidRPr="00650B03">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t>Sofort Giftinformationszentrum</w:t>
      </w:r>
      <w:r w:rsidR="00130D9F">
        <w:rPr>
          <w:rFonts w:ascii="Verdana" w:hAnsi="Verdana"/>
          <w:sz w:val="16"/>
          <w:szCs w:val="16"/>
          <w:lang w:eastAsia="zh-CN"/>
        </w:rPr>
        <w:t>/Arzt</w:t>
      </w:r>
      <w:r w:rsidRPr="00693B6E">
        <w:rPr>
          <w:rFonts w:ascii="Verdana" w:hAnsi="Verdana"/>
          <w:sz w:val="16"/>
          <w:szCs w:val="16"/>
          <w:lang w:eastAsia="zh-CN"/>
        </w:rPr>
        <w:t xml:space="preserve"> anrufen.</w:t>
      </w:r>
      <w:r>
        <w:rPr>
          <w:rFonts w:ascii="Verdana" w:hAnsi="Verdana"/>
          <w:sz w:val="16"/>
          <w:szCs w:val="16"/>
        </w:rPr>
        <w:t xml:space="preserve"> </w:t>
      </w:r>
    </w:p>
    <w:p w:rsidR="005876A2" w:rsidRDefault="005876A2" w:rsidP="009541C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P390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Ausgetretene Mengen zur Vermeidung von Materialschäden aufnehmen.</w:t>
      </w:r>
    </w:p>
    <w:p w:rsidR="009541CE" w:rsidRDefault="009541CE" w:rsidP="009541C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P405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Unter Verschluss aufbewahren.</w:t>
      </w:r>
    </w:p>
    <w:p w:rsidR="009541CE" w:rsidRPr="00650B03" w:rsidRDefault="009541CE" w:rsidP="009541CE">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P501</w:t>
      </w:r>
      <w:r w:rsidRPr="00650B03">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Inhalt/Beh</w:t>
      </w:r>
      <w:r>
        <w:rPr>
          <w:rFonts w:ascii="Verdana" w:hAnsi="Verdana"/>
          <w:sz w:val="16"/>
          <w:szCs w:val="16"/>
          <w:lang w:eastAsia="zh-CN"/>
        </w:rPr>
        <w:t>älter  gemäß örtlichen Vorgaben entsorgen</w:t>
      </w:r>
    </w:p>
    <w:p w:rsidR="009541CE" w:rsidRDefault="009541CE" w:rsidP="009541CE">
      <w:pPr>
        <w:pBdr>
          <w:between w:val="single" w:sz="4" w:space="1" w:color="auto"/>
          <w:bar w:val="single" w:sz="4" w:color="auto"/>
        </w:pBdr>
        <w:rPr>
          <w:rFonts w:ascii="Arial" w:hAnsi="Arial"/>
          <w:sz w:val="24"/>
        </w:rPr>
      </w:pPr>
    </w:p>
    <w:p w:rsidR="002602E7" w:rsidRDefault="002602E7">
      <w:pPr>
        <w:rPr>
          <w:rFonts w:ascii="Verdana" w:hAnsi="Verdana"/>
        </w:rPr>
      </w:pPr>
    </w:p>
    <w:p w:rsidR="009541CE" w:rsidRPr="00094BA1" w:rsidRDefault="009541CE">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9541CE" w:rsidRDefault="009541CE">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9541CE" w:rsidRDefault="009541CE">
      <w:pPr>
        <w:rPr>
          <w:rFonts w:ascii="Verdana" w:hAnsi="Verdana"/>
        </w:rPr>
      </w:pPr>
    </w:p>
    <w:p w:rsidR="009541CE" w:rsidRDefault="009541CE">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130D9F" w:rsidRDefault="00130D9F"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9541CE" w:rsidRDefault="009541CE" w:rsidP="00397845">
      <w:pPr>
        <w:jc w:val="right"/>
        <w:rPr>
          <w:rFonts w:ascii="Verdana" w:hAnsi="Verdana"/>
        </w:rPr>
      </w:pPr>
    </w:p>
    <w:p w:rsidR="00382839" w:rsidRPr="009541CE" w:rsidRDefault="00382839" w:rsidP="009541CE">
      <w:r w:rsidRPr="00DC32FF">
        <w:rPr>
          <w:rFonts w:ascii="Verdana" w:hAnsi="Verdana"/>
          <w:sz w:val="16"/>
          <w:szCs w:val="16"/>
        </w:rPr>
        <w:t xml:space="preserve">© </w:t>
      </w:r>
      <w:r w:rsidR="00397845" w:rsidRPr="00DC32FF">
        <w:rPr>
          <w:rFonts w:ascii="Verdana" w:hAnsi="Verdana"/>
          <w:sz w:val="16"/>
          <w:szCs w:val="16"/>
        </w:rPr>
        <w:t>Ulrich Wunderlin</w:t>
      </w:r>
      <w:r w:rsidR="009541CE">
        <w:rPr>
          <w:rFonts w:ascii="Verdana" w:hAnsi="Verdana"/>
          <w:sz w:val="16"/>
          <w:szCs w:val="16"/>
        </w:rPr>
        <w:t xml:space="preserve"> / Atelierschule Zürich / Erstelldatum: 16.05.2015</w:t>
      </w:r>
    </w:p>
    <w:p w:rsidR="0024642C" w:rsidRPr="002602E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2602E7"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CC7" w:rsidRDefault="00C50CC7" w:rsidP="00015609">
      <w:r>
        <w:separator/>
      </w:r>
    </w:p>
  </w:endnote>
  <w:endnote w:type="continuationSeparator" w:id="0">
    <w:p w:rsidR="00C50CC7" w:rsidRDefault="00C50CC7"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CC7" w:rsidRDefault="00C50CC7" w:rsidP="00015609">
      <w:r>
        <w:separator/>
      </w:r>
    </w:p>
  </w:footnote>
  <w:footnote w:type="continuationSeparator" w:id="0">
    <w:p w:rsidR="00C50CC7" w:rsidRDefault="00C50CC7" w:rsidP="00015609">
      <w:r>
        <w:continuationSeparator/>
      </w:r>
    </w:p>
  </w:footnote>
  <w:footnote w:id="1">
    <w:p w:rsidR="002602E7" w:rsidRPr="002602E7" w:rsidRDefault="002602E7">
      <w:pPr>
        <w:pStyle w:val="Funotentext"/>
        <w:rPr>
          <w:rFonts w:ascii="Verdana" w:hAnsi="Verdana"/>
          <w:sz w:val="16"/>
          <w:szCs w:val="16"/>
          <w:lang w:val="de-CH"/>
        </w:rPr>
      </w:pPr>
      <w:r w:rsidRPr="002602E7">
        <w:rPr>
          <w:rStyle w:val="Funotenzeichen"/>
          <w:rFonts w:ascii="Verdana" w:hAnsi="Verdana"/>
          <w:sz w:val="16"/>
          <w:szCs w:val="16"/>
        </w:rPr>
        <w:footnoteRef/>
      </w:r>
      <w:r w:rsidRPr="002602E7">
        <w:rPr>
          <w:rFonts w:ascii="Verdana" w:hAnsi="Verdana"/>
          <w:sz w:val="16"/>
          <w:szCs w:val="16"/>
        </w:rPr>
        <w:t xml:space="preserve"> http://sdbl.bkraft.de/28515de.pdf</w:t>
      </w:r>
    </w:p>
  </w:footnote>
  <w:footnote w:id="2">
    <w:p w:rsidR="005876A2" w:rsidRPr="005876A2" w:rsidRDefault="00906AB5" w:rsidP="00906AB5">
      <w:pPr>
        <w:spacing w:after="345"/>
        <w:ind w:left="-360"/>
        <w:rPr>
          <w:rFonts w:ascii="Verdana" w:hAnsi="Verdana" w:cs="Arial"/>
          <w:sz w:val="16"/>
          <w:szCs w:val="16"/>
          <w:lang w:val="de-CH"/>
        </w:rPr>
      </w:pPr>
      <w:r>
        <w:rPr>
          <w:lang w:val="de-CH"/>
        </w:rPr>
        <w:tab/>
      </w:r>
      <w:r w:rsidR="005876A2">
        <w:rPr>
          <w:rStyle w:val="Funotenzeichen"/>
        </w:rPr>
        <w:footnoteRef/>
      </w:r>
      <w:r w:rsidR="005876A2">
        <w:t xml:space="preserve"> </w:t>
      </w:r>
      <w:r w:rsidR="005876A2" w:rsidRPr="005876A2">
        <w:rPr>
          <w:rFonts w:ascii="Verdana" w:hAnsi="Verdana" w:cs="Arial"/>
          <w:iCs/>
          <w:sz w:val="16"/>
          <w:szCs w:val="16"/>
          <w:lang w:val="de-CH"/>
        </w:rPr>
        <w:t>https://www.applichem.com/fileadmin/datenblaetter/A3385_de_DE.pdf</w:t>
      </w:r>
    </w:p>
    <w:p w:rsidR="005876A2" w:rsidRPr="005876A2" w:rsidRDefault="005876A2">
      <w:pPr>
        <w:pStyle w:val="Funotentext"/>
        <w:rPr>
          <w:lang w:val="de-CH"/>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7A042B" w:rsidP="00015609">
    <w:pPr>
      <w:pStyle w:val="Kopfzeile"/>
      <w:tabs>
        <w:tab w:val="clear" w:pos="4536"/>
        <w:tab w:val="clear" w:pos="9072"/>
        <w:tab w:val="left" w:pos="8445"/>
      </w:tabs>
    </w:pPr>
    <w:r w:rsidRPr="007A042B">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7A042B">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7A042B">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3E49"/>
    <w:multiLevelType w:val="multilevel"/>
    <w:tmpl w:val="7DF0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789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0F65A4"/>
    <w:rsid w:val="001005CA"/>
    <w:rsid w:val="00112DC4"/>
    <w:rsid w:val="00130D9F"/>
    <w:rsid w:val="00142B91"/>
    <w:rsid w:val="001653C7"/>
    <w:rsid w:val="00173ECE"/>
    <w:rsid w:val="001A6020"/>
    <w:rsid w:val="001C32D5"/>
    <w:rsid w:val="001D1065"/>
    <w:rsid w:val="001E1C19"/>
    <w:rsid w:val="001E2122"/>
    <w:rsid w:val="001E53A7"/>
    <w:rsid w:val="00221ED2"/>
    <w:rsid w:val="0024642C"/>
    <w:rsid w:val="002602E7"/>
    <w:rsid w:val="00260D73"/>
    <w:rsid w:val="00266F55"/>
    <w:rsid w:val="00280675"/>
    <w:rsid w:val="002E3A90"/>
    <w:rsid w:val="002E3B1E"/>
    <w:rsid w:val="0033054C"/>
    <w:rsid w:val="003372CF"/>
    <w:rsid w:val="00363754"/>
    <w:rsid w:val="00366065"/>
    <w:rsid w:val="00382839"/>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A30F3"/>
    <w:rsid w:val="004B4FF4"/>
    <w:rsid w:val="00507CE2"/>
    <w:rsid w:val="00523D26"/>
    <w:rsid w:val="005643F9"/>
    <w:rsid w:val="005876A2"/>
    <w:rsid w:val="005A207F"/>
    <w:rsid w:val="005A4729"/>
    <w:rsid w:val="005E2480"/>
    <w:rsid w:val="006133D7"/>
    <w:rsid w:val="00624D80"/>
    <w:rsid w:val="006263D1"/>
    <w:rsid w:val="00655BBC"/>
    <w:rsid w:val="006C10E2"/>
    <w:rsid w:val="006C69FB"/>
    <w:rsid w:val="006E514C"/>
    <w:rsid w:val="006F371F"/>
    <w:rsid w:val="006F5584"/>
    <w:rsid w:val="0070507A"/>
    <w:rsid w:val="0071582C"/>
    <w:rsid w:val="007423E0"/>
    <w:rsid w:val="00751ABE"/>
    <w:rsid w:val="00765A51"/>
    <w:rsid w:val="00765C0E"/>
    <w:rsid w:val="0078017E"/>
    <w:rsid w:val="007859D3"/>
    <w:rsid w:val="00795230"/>
    <w:rsid w:val="007A042B"/>
    <w:rsid w:val="007B7972"/>
    <w:rsid w:val="007D2515"/>
    <w:rsid w:val="007D295C"/>
    <w:rsid w:val="007F5E68"/>
    <w:rsid w:val="0080352E"/>
    <w:rsid w:val="00806A16"/>
    <w:rsid w:val="00812A15"/>
    <w:rsid w:val="00816966"/>
    <w:rsid w:val="008343F4"/>
    <w:rsid w:val="0085786A"/>
    <w:rsid w:val="00875E4E"/>
    <w:rsid w:val="008830AE"/>
    <w:rsid w:val="008C3924"/>
    <w:rsid w:val="008C4A27"/>
    <w:rsid w:val="008C595D"/>
    <w:rsid w:val="008C7699"/>
    <w:rsid w:val="008D16D1"/>
    <w:rsid w:val="008F4F72"/>
    <w:rsid w:val="00906AB5"/>
    <w:rsid w:val="00907BD8"/>
    <w:rsid w:val="009230B6"/>
    <w:rsid w:val="009253B0"/>
    <w:rsid w:val="009541CE"/>
    <w:rsid w:val="009550B8"/>
    <w:rsid w:val="00962356"/>
    <w:rsid w:val="00964841"/>
    <w:rsid w:val="0097293F"/>
    <w:rsid w:val="00972B55"/>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61890"/>
    <w:rsid w:val="00B65545"/>
    <w:rsid w:val="00B83007"/>
    <w:rsid w:val="00C037DB"/>
    <w:rsid w:val="00C50CC7"/>
    <w:rsid w:val="00C676B2"/>
    <w:rsid w:val="00C802A7"/>
    <w:rsid w:val="00C93395"/>
    <w:rsid w:val="00CB37B4"/>
    <w:rsid w:val="00CC5350"/>
    <w:rsid w:val="00CF4E87"/>
    <w:rsid w:val="00D20C5C"/>
    <w:rsid w:val="00D235EF"/>
    <w:rsid w:val="00D27A61"/>
    <w:rsid w:val="00D566D8"/>
    <w:rsid w:val="00D65C9C"/>
    <w:rsid w:val="00DA0844"/>
    <w:rsid w:val="00DC32FF"/>
    <w:rsid w:val="00DD3B60"/>
    <w:rsid w:val="00DE7AF4"/>
    <w:rsid w:val="00E036A9"/>
    <w:rsid w:val="00E22334"/>
    <w:rsid w:val="00E23B7A"/>
    <w:rsid w:val="00E30298"/>
    <w:rsid w:val="00E541C2"/>
    <w:rsid w:val="00EA5663"/>
    <w:rsid w:val="00EA79C0"/>
    <w:rsid w:val="00EC11B3"/>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2602E7"/>
  </w:style>
  <w:style w:type="character" w:customStyle="1" w:styleId="FunotentextZchn">
    <w:name w:val="Fußnotentext Zchn"/>
    <w:basedOn w:val="Absatz-Standardschriftart"/>
    <w:link w:val="Funotentext"/>
    <w:uiPriority w:val="99"/>
    <w:semiHidden/>
    <w:rsid w:val="002602E7"/>
    <w:rPr>
      <w:lang w:val="de-DE"/>
    </w:rPr>
  </w:style>
  <w:style w:type="character" w:styleId="Funotenzeichen">
    <w:name w:val="footnote reference"/>
    <w:basedOn w:val="Absatz-Standardschriftart"/>
    <w:uiPriority w:val="99"/>
    <w:semiHidden/>
    <w:unhideWhenUsed/>
    <w:rsid w:val="002602E7"/>
    <w:rPr>
      <w:vertAlign w:val="superscript"/>
    </w:rPr>
  </w:style>
  <w:style w:type="character" w:styleId="HTMLZitat">
    <w:name w:val="HTML Cite"/>
    <w:basedOn w:val="Absatz-Standardschriftart"/>
    <w:uiPriority w:val="99"/>
    <w:semiHidden/>
    <w:unhideWhenUsed/>
    <w:rsid w:val="005876A2"/>
    <w:rPr>
      <w:i/>
      <w:iCs/>
    </w:rPr>
  </w:style>
</w:styles>
</file>

<file path=word/webSettings.xml><?xml version="1.0" encoding="utf-8"?>
<w:webSettings xmlns:r="http://schemas.openxmlformats.org/officeDocument/2006/relationships" xmlns:w="http://schemas.openxmlformats.org/wordprocessingml/2006/main">
  <w:divs>
    <w:div w:id="693271313">
      <w:bodyDiv w:val="1"/>
      <w:marLeft w:val="0"/>
      <w:marRight w:val="0"/>
      <w:marTop w:val="0"/>
      <w:marBottom w:val="0"/>
      <w:divBdr>
        <w:top w:val="none" w:sz="0" w:space="0" w:color="auto"/>
        <w:left w:val="none" w:sz="0" w:space="0" w:color="auto"/>
        <w:bottom w:val="none" w:sz="0" w:space="0" w:color="auto"/>
        <w:right w:val="none" w:sz="0" w:space="0" w:color="auto"/>
      </w:divBdr>
      <w:divsChild>
        <w:div w:id="93062726">
          <w:marLeft w:val="0"/>
          <w:marRight w:val="0"/>
          <w:marTop w:val="0"/>
          <w:marBottom w:val="0"/>
          <w:divBdr>
            <w:top w:val="none" w:sz="0" w:space="0" w:color="auto"/>
            <w:left w:val="none" w:sz="0" w:space="0" w:color="auto"/>
            <w:bottom w:val="none" w:sz="0" w:space="0" w:color="auto"/>
            <w:right w:val="none" w:sz="0" w:space="0" w:color="auto"/>
          </w:divBdr>
          <w:divsChild>
            <w:div w:id="1113936788">
              <w:marLeft w:val="0"/>
              <w:marRight w:val="0"/>
              <w:marTop w:val="0"/>
              <w:marBottom w:val="0"/>
              <w:divBdr>
                <w:top w:val="none" w:sz="0" w:space="0" w:color="auto"/>
                <w:left w:val="none" w:sz="0" w:space="0" w:color="auto"/>
                <w:bottom w:val="none" w:sz="0" w:space="0" w:color="auto"/>
                <w:right w:val="none" w:sz="0" w:space="0" w:color="auto"/>
              </w:divBdr>
              <w:divsChild>
                <w:div w:id="856237577">
                  <w:marLeft w:val="0"/>
                  <w:marRight w:val="0"/>
                  <w:marTop w:val="0"/>
                  <w:marBottom w:val="0"/>
                  <w:divBdr>
                    <w:top w:val="none" w:sz="0" w:space="0" w:color="auto"/>
                    <w:left w:val="none" w:sz="0" w:space="0" w:color="auto"/>
                    <w:bottom w:val="none" w:sz="0" w:space="0" w:color="auto"/>
                    <w:right w:val="none" w:sz="0" w:space="0" w:color="auto"/>
                  </w:divBdr>
                  <w:divsChild>
                    <w:div w:id="833765061">
                      <w:marLeft w:val="0"/>
                      <w:marRight w:val="0"/>
                      <w:marTop w:val="0"/>
                      <w:marBottom w:val="0"/>
                      <w:divBdr>
                        <w:top w:val="none" w:sz="0" w:space="0" w:color="auto"/>
                        <w:left w:val="none" w:sz="0" w:space="0" w:color="auto"/>
                        <w:bottom w:val="none" w:sz="0" w:space="0" w:color="auto"/>
                        <w:right w:val="none" w:sz="0" w:space="0" w:color="auto"/>
                      </w:divBdr>
                      <w:divsChild>
                        <w:div w:id="1961833420">
                          <w:marLeft w:val="0"/>
                          <w:marRight w:val="0"/>
                          <w:marTop w:val="45"/>
                          <w:marBottom w:val="0"/>
                          <w:divBdr>
                            <w:top w:val="none" w:sz="0" w:space="0" w:color="auto"/>
                            <w:left w:val="none" w:sz="0" w:space="0" w:color="auto"/>
                            <w:bottom w:val="none" w:sz="0" w:space="0" w:color="auto"/>
                            <w:right w:val="none" w:sz="0" w:space="0" w:color="auto"/>
                          </w:divBdr>
                          <w:divsChild>
                            <w:div w:id="1368481968">
                              <w:marLeft w:val="0"/>
                              <w:marRight w:val="0"/>
                              <w:marTop w:val="0"/>
                              <w:marBottom w:val="0"/>
                              <w:divBdr>
                                <w:top w:val="none" w:sz="0" w:space="0" w:color="auto"/>
                                <w:left w:val="none" w:sz="0" w:space="0" w:color="auto"/>
                                <w:bottom w:val="none" w:sz="0" w:space="0" w:color="auto"/>
                                <w:right w:val="none" w:sz="0" w:space="0" w:color="auto"/>
                              </w:divBdr>
                              <w:divsChild>
                                <w:div w:id="738940656">
                                  <w:marLeft w:val="2070"/>
                                  <w:marRight w:val="3810"/>
                                  <w:marTop w:val="0"/>
                                  <w:marBottom w:val="0"/>
                                  <w:divBdr>
                                    <w:top w:val="none" w:sz="0" w:space="0" w:color="auto"/>
                                    <w:left w:val="none" w:sz="0" w:space="0" w:color="auto"/>
                                    <w:bottom w:val="none" w:sz="0" w:space="0" w:color="auto"/>
                                    <w:right w:val="none" w:sz="0" w:space="0" w:color="auto"/>
                                  </w:divBdr>
                                  <w:divsChild>
                                    <w:div w:id="1778984563">
                                      <w:marLeft w:val="0"/>
                                      <w:marRight w:val="0"/>
                                      <w:marTop w:val="0"/>
                                      <w:marBottom w:val="0"/>
                                      <w:divBdr>
                                        <w:top w:val="none" w:sz="0" w:space="0" w:color="auto"/>
                                        <w:left w:val="none" w:sz="0" w:space="0" w:color="auto"/>
                                        <w:bottom w:val="none" w:sz="0" w:space="0" w:color="auto"/>
                                        <w:right w:val="none" w:sz="0" w:space="0" w:color="auto"/>
                                      </w:divBdr>
                                      <w:divsChild>
                                        <w:div w:id="2037929009">
                                          <w:marLeft w:val="0"/>
                                          <w:marRight w:val="0"/>
                                          <w:marTop w:val="0"/>
                                          <w:marBottom w:val="0"/>
                                          <w:divBdr>
                                            <w:top w:val="none" w:sz="0" w:space="0" w:color="auto"/>
                                            <w:left w:val="none" w:sz="0" w:space="0" w:color="auto"/>
                                            <w:bottom w:val="none" w:sz="0" w:space="0" w:color="auto"/>
                                            <w:right w:val="none" w:sz="0" w:space="0" w:color="auto"/>
                                          </w:divBdr>
                                          <w:divsChild>
                                            <w:div w:id="71781311">
                                              <w:marLeft w:val="0"/>
                                              <w:marRight w:val="0"/>
                                              <w:marTop w:val="0"/>
                                              <w:marBottom w:val="0"/>
                                              <w:divBdr>
                                                <w:top w:val="none" w:sz="0" w:space="0" w:color="auto"/>
                                                <w:left w:val="none" w:sz="0" w:space="0" w:color="auto"/>
                                                <w:bottom w:val="none" w:sz="0" w:space="0" w:color="auto"/>
                                                <w:right w:val="none" w:sz="0" w:space="0" w:color="auto"/>
                                              </w:divBdr>
                                              <w:divsChild>
                                                <w:div w:id="1747334945">
                                                  <w:marLeft w:val="0"/>
                                                  <w:marRight w:val="0"/>
                                                  <w:marTop w:val="0"/>
                                                  <w:marBottom w:val="0"/>
                                                  <w:divBdr>
                                                    <w:top w:val="none" w:sz="0" w:space="0" w:color="auto"/>
                                                    <w:left w:val="none" w:sz="0" w:space="0" w:color="auto"/>
                                                    <w:bottom w:val="none" w:sz="0" w:space="0" w:color="auto"/>
                                                    <w:right w:val="none" w:sz="0" w:space="0" w:color="auto"/>
                                                  </w:divBdr>
                                                  <w:divsChild>
                                                    <w:div w:id="138228392">
                                                      <w:marLeft w:val="0"/>
                                                      <w:marRight w:val="0"/>
                                                      <w:marTop w:val="0"/>
                                                      <w:marBottom w:val="0"/>
                                                      <w:divBdr>
                                                        <w:top w:val="none" w:sz="0" w:space="0" w:color="auto"/>
                                                        <w:left w:val="none" w:sz="0" w:space="0" w:color="auto"/>
                                                        <w:bottom w:val="none" w:sz="0" w:space="0" w:color="auto"/>
                                                        <w:right w:val="none" w:sz="0" w:space="0" w:color="auto"/>
                                                      </w:divBdr>
                                                      <w:divsChild>
                                                        <w:div w:id="1330867591">
                                                          <w:marLeft w:val="0"/>
                                                          <w:marRight w:val="0"/>
                                                          <w:marTop w:val="0"/>
                                                          <w:marBottom w:val="0"/>
                                                          <w:divBdr>
                                                            <w:top w:val="none" w:sz="0" w:space="0" w:color="auto"/>
                                                            <w:left w:val="none" w:sz="0" w:space="0" w:color="auto"/>
                                                            <w:bottom w:val="none" w:sz="0" w:space="0" w:color="auto"/>
                                                            <w:right w:val="none" w:sz="0" w:space="0" w:color="auto"/>
                                                          </w:divBdr>
                                                          <w:divsChild>
                                                            <w:div w:id="369766909">
                                                              <w:marLeft w:val="0"/>
                                                              <w:marRight w:val="0"/>
                                                              <w:marTop w:val="0"/>
                                                              <w:marBottom w:val="0"/>
                                                              <w:divBdr>
                                                                <w:top w:val="none" w:sz="0" w:space="0" w:color="auto"/>
                                                                <w:left w:val="none" w:sz="0" w:space="0" w:color="auto"/>
                                                                <w:bottom w:val="none" w:sz="0" w:space="0" w:color="auto"/>
                                                                <w:right w:val="none" w:sz="0" w:space="0" w:color="auto"/>
                                                              </w:divBdr>
                                                              <w:divsChild>
                                                                <w:div w:id="110249239">
                                                                  <w:marLeft w:val="0"/>
                                                                  <w:marRight w:val="0"/>
                                                                  <w:marTop w:val="0"/>
                                                                  <w:marBottom w:val="0"/>
                                                                  <w:divBdr>
                                                                    <w:top w:val="none" w:sz="0" w:space="0" w:color="auto"/>
                                                                    <w:left w:val="none" w:sz="0" w:space="0" w:color="auto"/>
                                                                    <w:bottom w:val="none" w:sz="0" w:space="0" w:color="auto"/>
                                                                    <w:right w:val="none" w:sz="0" w:space="0" w:color="auto"/>
                                                                  </w:divBdr>
                                                                  <w:divsChild>
                                                                    <w:div w:id="14314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BEF5-6891-40B2-B6F9-0578F319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8</cp:revision>
  <cp:lastPrinted>2013-12-03T11:51:00Z</cp:lastPrinted>
  <dcterms:created xsi:type="dcterms:W3CDTF">2015-05-01T10:48:00Z</dcterms:created>
  <dcterms:modified xsi:type="dcterms:W3CDTF">2015-05-22T16:45:00Z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