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650B03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4F0253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1119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C69FB">
        <w:rPr>
          <w:rFonts w:ascii="Verdana" w:hAnsi="Verdana"/>
          <w:b/>
        </w:rPr>
        <w:t xml:space="preserve">Ausatmungsluft des Menschen </w:t>
      </w:r>
      <w:r w:rsidR="00650B03">
        <w:rPr>
          <w:rFonts w:ascii="Verdana" w:hAnsi="Verdana"/>
          <w:b/>
        </w:rPr>
        <w:t>(</w:t>
      </w:r>
      <w:r w:rsidR="006C69FB">
        <w:rPr>
          <w:rFonts w:ascii="Verdana" w:hAnsi="Verdana"/>
          <w:b/>
        </w:rPr>
        <w:t>2.1</w:t>
      </w:r>
      <w:r w:rsidR="00650B0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C69FB">
        <w:rPr>
          <w:rFonts w:ascii="Verdana" w:hAnsi="Verdana"/>
          <w:b/>
        </w:rPr>
        <w:t>141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1119E">
      <w:pPr>
        <w:rPr>
          <w:rFonts w:ascii="Arial" w:hAnsi="Arial"/>
          <w:sz w:val="24"/>
        </w:rPr>
      </w:pPr>
      <w:r w:rsidRPr="00C1119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1119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1119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843"/>
        <w:gridCol w:w="1218"/>
      </w:tblGrid>
      <w:tr w:rsidR="00A1039B" w:rsidTr="006C69FB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66134D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6C69FB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6C69F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6C69FB" w:rsidRPr="004F0253" w:rsidRDefault="006C69F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4F0253">
              <w:rPr>
                <w:rFonts w:ascii="Verdana" w:hAnsi="Verdana"/>
                <w:b w:val="0"/>
                <w:sz w:val="18"/>
                <w:szCs w:val="18"/>
              </w:rPr>
              <w:t>(Calciumhydroxid-</w:t>
            </w:r>
          </w:p>
          <w:p w:rsidR="006C69FB" w:rsidRPr="00AC60B9" w:rsidRDefault="006C69FB">
            <w:pPr>
              <w:rPr>
                <w:rFonts w:ascii="Verdana" w:hAnsi="Verdana"/>
                <w:b w:val="0"/>
              </w:rPr>
            </w:pPr>
            <w:r w:rsidRPr="004F0253">
              <w:rPr>
                <w:rFonts w:ascii="Verdana" w:hAnsi="Verdana"/>
                <w:b w:val="0"/>
                <w:sz w:val="18"/>
                <w:szCs w:val="18"/>
              </w:rPr>
              <w:t>Lösung (gesättigt)</w:t>
            </w:r>
          </w:p>
        </w:tc>
        <w:tc>
          <w:tcPr>
            <w:tcW w:w="1276" w:type="dxa"/>
          </w:tcPr>
          <w:p w:rsidR="00DC32FF" w:rsidRPr="006C69FB" w:rsidRDefault="006C69F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4F025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59055</wp:posOffset>
                  </wp:positionV>
                  <wp:extent cx="321945" cy="321310"/>
                  <wp:effectExtent l="19050" t="0" r="1905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69F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61595</wp:posOffset>
                  </wp:positionV>
                  <wp:extent cx="321310" cy="323850"/>
                  <wp:effectExtent l="19050" t="0" r="254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1134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6C69FB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P261</w:t>
            </w:r>
          </w:p>
          <w:p w:rsidR="006C69FB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6C69FB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</w:t>
            </w:r>
            <w:r w:rsidR="004F0253">
              <w:rPr>
                <w:rFonts w:ascii="Verdana" w:hAnsi="Verdana"/>
                <w:sz w:val="16"/>
                <w:szCs w:val="16"/>
              </w:rPr>
              <w:t xml:space="preserve"> P501</w:t>
            </w:r>
            <w:r w:rsidR="002602E7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218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602E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Rechaudkerze</w:t>
            </w:r>
            <w:r w:rsidR="00B51EF1">
              <w:rPr>
                <w:rFonts w:ascii="Verdana" w:hAnsi="Verdana"/>
                <w:b w:val="0"/>
              </w:rPr>
              <w:t xml:space="preserve"> (Teelicht)</w:t>
            </w:r>
          </w:p>
        </w:tc>
      </w:tr>
      <w:tr w:rsidR="00650B03" w:rsidRPr="00650B03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650B03" w:rsidRPr="00650B03" w:rsidRDefault="00650B0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Angereicherte </w:t>
            </w:r>
            <w:r w:rsidRPr="00650B03">
              <w:rPr>
                <w:rFonts w:ascii="Verdana" w:hAnsi="Verdana"/>
                <w:b w:val="0"/>
              </w:rPr>
              <w:t>Ausatmungsluft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602E7" w:rsidRPr="00210969" w:rsidRDefault="002602E7" w:rsidP="002602E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210969">
        <w:rPr>
          <w:rFonts w:ascii="Verdana" w:hAnsi="Verdana" w:cs="Shruti"/>
          <w:i/>
          <w:lang w:val="de-CH"/>
        </w:rPr>
        <w:t>Zwei sich ergänze</w:t>
      </w:r>
      <w:r>
        <w:rPr>
          <w:rFonts w:ascii="Verdana" w:hAnsi="Verdana" w:cs="Shruti"/>
          <w:i/>
          <w:lang w:val="de-CH"/>
        </w:rPr>
        <w:t xml:space="preserve">nde Experimente werden </w:t>
      </w:r>
      <w:r w:rsidRPr="00210969">
        <w:rPr>
          <w:rFonts w:ascii="Verdana" w:hAnsi="Verdana" w:cs="Shruti"/>
          <w:i/>
          <w:lang w:val="de-CH"/>
        </w:rPr>
        <w:t>durchgeführt. Unter einen Standzy</w:t>
      </w:r>
      <w:r>
        <w:rPr>
          <w:rFonts w:ascii="Verdana" w:hAnsi="Verdana" w:cs="Shruti"/>
          <w:i/>
          <w:lang w:val="de-CH"/>
        </w:rPr>
        <w:t>linder wird</w:t>
      </w:r>
      <w:r w:rsidRPr="00210969">
        <w:rPr>
          <w:rFonts w:ascii="Verdana" w:hAnsi="Verdana" w:cs="Shruti"/>
          <w:i/>
          <w:lang w:val="de-CH"/>
        </w:rPr>
        <w:t xml:space="preserve"> eine brennende Kerze gestellt (Rechaudkerze) und die Zeit notiert, wie lange es dauert, bis die Kerze unter dem sich immer mehr beschlagenden Standzy</w:t>
      </w:r>
      <w:r>
        <w:rPr>
          <w:rFonts w:ascii="Verdana" w:hAnsi="Verdana" w:cs="Shruti"/>
          <w:i/>
          <w:lang w:val="de-CH"/>
        </w:rPr>
        <w:t>linder erlöscht. Nun atmet</w:t>
      </w:r>
      <w:r w:rsidRPr="00210969">
        <w:rPr>
          <w:rFonts w:ascii="Verdana" w:hAnsi="Verdana" w:cs="Shruti"/>
          <w:i/>
          <w:lang w:val="de-CH"/>
        </w:rPr>
        <w:t xml:space="preserve"> ein Schüler</w:t>
      </w:r>
      <w:r>
        <w:rPr>
          <w:rFonts w:ascii="Verdana" w:hAnsi="Verdana" w:cs="Shruti"/>
          <w:i/>
          <w:lang w:val="de-CH"/>
        </w:rPr>
        <w:t xml:space="preserve"> oder eine Schülerin</w:t>
      </w:r>
      <w:r w:rsidRPr="00210969">
        <w:rPr>
          <w:rFonts w:ascii="Verdana" w:hAnsi="Verdana" w:cs="Shruti"/>
          <w:i/>
          <w:lang w:val="de-CH"/>
        </w:rPr>
        <w:t xml:space="preserve"> in einen an einem Glasröhrchen b</w:t>
      </w:r>
      <w:r>
        <w:rPr>
          <w:rFonts w:ascii="Verdana" w:hAnsi="Verdana" w:cs="Shruti"/>
          <w:i/>
          <w:lang w:val="de-CH"/>
        </w:rPr>
        <w:t>efestigten Luftballon aus</w:t>
      </w:r>
      <w:r w:rsidRPr="00210969">
        <w:rPr>
          <w:rFonts w:ascii="Verdana" w:hAnsi="Verdana" w:cs="Shruti"/>
          <w:i/>
          <w:lang w:val="de-CH"/>
        </w:rPr>
        <w:t xml:space="preserve">, diese Luft </w:t>
      </w:r>
      <w:r>
        <w:rPr>
          <w:rFonts w:ascii="Verdana" w:hAnsi="Verdana" w:cs="Shruti"/>
          <w:i/>
          <w:lang w:val="de-CH"/>
        </w:rPr>
        <w:t>wird wieder eingeatmet</w:t>
      </w:r>
      <w:r w:rsidRPr="00210969">
        <w:rPr>
          <w:rFonts w:ascii="Verdana" w:hAnsi="Verdana" w:cs="Shruti"/>
          <w:i/>
          <w:lang w:val="de-CH"/>
        </w:rPr>
        <w:t>, dann wieder in den Ballon</w:t>
      </w:r>
      <w:r>
        <w:rPr>
          <w:rFonts w:ascii="Verdana" w:hAnsi="Verdana" w:cs="Shruti"/>
          <w:i/>
          <w:lang w:val="de-CH"/>
        </w:rPr>
        <w:t xml:space="preserve"> ausgeatmet</w:t>
      </w:r>
      <w:r w:rsidRPr="00210969">
        <w:rPr>
          <w:rFonts w:ascii="Verdana" w:hAnsi="Verdana" w:cs="Shruti"/>
          <w:i/>
          <w:lang w:val="de-CH"/>
        </w:rPr>
        <w:t xml:space="preserve">, etc. Nachdem das etwa 5 mal durchgeführt und zu </w:t>
      </w:r>
      <w:r w:rsidR="00B51EF1" w:rsidRPr="00210969">
        <w:rPr>
          <w:rFonts w:ascii="Verdana" w:hAnsi="Verdana" w:cs="Shruti"/>
          <w:i/>
          <w:lang w:val="de-CH"/>
        </w:rPr>
        <w:t>Letzt</w:t>
      </w:r>
      <w:r w:rsidRPr="00210969">
        <w:rPr>
          <w:rFonts w:ascii="Verdana" w:hAnsi="Verdana" w:cs="Shruti"/>
          <w:i/>
          <w:lang w:val="de-CH"/>
        </w:rPr>
        <w:t xml:space="preserve"> ausgeatmet worden ist, wird die Ausatmungsluft vom Luftballon in einen Standzylinder gefüllt und dieser über eine brennende Kerze gestülpt.</w:t>
      </w:r>
    </w:p>
    <w:p w:rsidR="002602E7" w:rsidRPr="00210969" w:rsidRDefault="002602E7" w:rsidP="002602E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210969">
        <w:rPr>
          <w:rFonts w:ascii="Verdana" w:hAnsi="Verdana" w:cs="Shruti"/>
          <w:i/>
          <w:lang w:val="de-CH"/>
        </w:rPr>
        <w:t>Dann werden zwei Gaswaschflaschen etwa 5 cm hoch mit Kalklauge beschickt. Diese beiden Gaswaschflaschen A und B werden durch ein T-Stück so miteinander verbunden, dass die einzuatmende Luft durch die Kalklauge in Gaswaschflasche A und das T-Stück zum Mund geführt wird, die Ausatmungsluft dagegen durch die Kalklauge in Gaswaschflasch</w:t>
      </w:r>
      <w:r>
        <w:rPr>
          <w:rFonts w:ascii="Verdana" w:hAnsi="Verdana" w:cs="Shruti"/>
          <w:i/>
          <w:lang w:val="de-CH"/>
        </w:rPr>
        <w:t>e B geblasen wird</w:t>
      </w:r>
      <w:r w:rsidRPr="00210969">
        <w:rPr>
          <w:rFonts w:ascii="Verdana" w:hAnsi="Verdana" w:cs="Shruti"/>
          <w:i/>
          <w:lang w:val="de-CH"/>
        </w:rPr>
        <w:t>. Dann lässt man eine Schülerin oder einen Schüler mehrfach mit zugehaltener Nase durch diese Apparatur ein und ausatmen.</w:t>
      </w:r>
    </w:p>
    <w:p w:rsidR="002602E7" w:rsidRPr="00210969" w:rsidRDefault="002602E7" w:rsidP="002602E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210969">
        <w:rPr>
          <w:rFonts w:ascii="Verdana" w:hAnsi="Verdana" w:cs="Shruti"/>
          <w:i/>
          <w:lang w:val="de-CH"/>
        </w:rPr>
        <w:t xml:space="preserve">Man kann auch die Ausatmungsluft des Menschen in einem Luftballon sammeln (wie im erste Teil des Experiments) und diese dann durch eine Gaswaschflasche mit Kalklauge leiten. </w:t>
      </w:r>
    </w:p>
    <w:p w:rsidR="00624D80" w:rsidRPr="002602E7" w:rsidRDefault="00624D80">
      <w:pPr>
        <w:rPr>
          <w:rFonts w:ascii="Arial" w:hAnsi="Arial"/>
          <w:lang w:val="de-CH"/>
        </w:rPr>
      </w:pPr>
    </w:p>
    <w:p w:rsidR="008C7699" w:rsidRDefault="008C7699">
      <w:pPr>
        <w:rPr>
          <w:rFonts w:ascii="Arial" w:hAnsi="Arial"/>
        </w:rPr>
      </w:pPr>
    </w:p>
    <w:p w:rsidR="00650B03" w:rsidRDefault="00650B03">
      <w:pPr>
        <w:rPr>
          <w:rFonts w:ascii="Arial" w:hAnsi="Arial"/>
        </w:rPr>
      </w:pPr>
    </w:p>
    <w:p w:rsidR="00650B03" w:rsidRDefault="00650B03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2602E7" w:rsidRPr="002602E7" w:rsidRDefault="002602E7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650B03" w:rsidRDefault="00650B03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602E7" w:rsidRPr="002602E7" w:rsidRDefault="002602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Neutralisierte Lösungen über </w:t>
      </w:r>
      <w:r w:rsidR="00B51EF1">
        <w:rPr>
          <w:rFonts w:ascii="Verdana" w:hAnsi="Verdana"/>
          <w:i/>
        </w:rPr>
        <w:t>das</w:t>
      </w:r>
      <w:r>
        <w:rPr>
          <w:rFonts w:ascii="Verdana" w:hAnsi="Verdana"/>
          <w:i/>
        </w:rPr>
        <w:t xml:space="preserve"> Abwasser, Feststoffe über den Hausmüll entsorgen.</w:t>
      </w:r>
    </w:p>
    <w:p w:rsidR="00015609" w:rsidRDefault="00015609">
      <w:pPr>
        <w:rPr>
          <w:rFonts w:ascii="Verdana" w:hAnsi="Verdana"/>
          <w:b/>
        </w:rPr>
      </w:pPr>
    </w:p>
    <w:p w:rsidR="004F0253" w:rsidRDefault="004F0253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650B0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650B03" w:rsidRDefault="002602E7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650B03">
              <w:rPr>
                <w:rFonts w:ascii="Verdana" w:hAnsi="Verdana"/>
                <w:sz w:val="18"/>
                <w:szCs w:val="18"/>
              </w:rPr>
              <w:t xml:space="preserve">Durch Hautkontakt </w:t>
            </w:r>
            <w:r w:rsidR="00650B03" w:rsidRPr="00650B03">
              <w:rPr>
                <w:rFonts w:ascii="Verdana" w:hAnsi="Verdana"/>
                <w:sz w:val="18"/>
                <w:szCs w:val="18"/>
              </w:rPr>
              <w:t xml:space="preserve">und Einatmen </w:t>
            </w:r>
            <w:r w:rsidRPr="00650B03">
              <w:rPr>
                <w:rFonts w:ascii="Verdana" w:hAnsi="Verdana"/>
                <w:sz w:val="18"/>
                <w:szCs w:val="18"/>
              </w:rPr>
              <w:t xml:space="preserve">nur bei der Herstellung der Kalklauge; diese wird frisch vor dem Experiment von der Lehrkraft unter Beachtung der </w:t>
            </w:r>
            <w:r w:rsidR="00B51EF1" w:rsidRPr="00650B03">
              <w:rPr>
                <w:rFonts w:ascii="Verdana" w:hAnsi="Verdana"/>
                <w:sz w:val="18"/>
                <w:szCs w:val="18"/>
              </w:rPr>
              <w:t>Sicherheitsmaßnahmen</w:t>
            </w:r>
            <w:r w:rsidRPr="00650B03">
              <w:rPr>
                <w:rFonts w:ascii="Verdana" w:hAnsi="Verdana"/>
                <w:sz w:val="18"/>
                <w:szCs w:val="18"/>
              </w:rPr>
              <w:t xml:space="preserve"> hergestellt.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2602E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02E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02E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650B03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650B03" w:rsidRDefault="0066134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650B0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650B03" w:rsidRDefault="002602E7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650B0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650B03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650B03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2602E7">
      <w:pPr>
        <w:rPr>
          <w:rFonts w:ascii="Verdana" w:hAnsi="Verdana"/>
          <w:b/>
        </w:rPr>
      </w:pPr>
      <w:r w:rsidRPr="002602E7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1554423</wp:posOffset>
            </wp:positionH>
            <wp:positionV relativeFrom="margin">
              <wp:posOffset>4388560</wp:posOffset>
            </wp:positionV>
            <wp:extent cx="395302" cy="402609"/>
            <wp:effectExtent l="19050" t="0" r="4748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2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602E7" w:rsidRDefault="002602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Schutzbrille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2602E7" w:rsidRDefault="00624D80">
      <w:pPr>
        <w:rPr>
          <w:rFonts w:ascii="Verdana" w:hAnsi="Verdana"/>
        </w:rPr>
      </w:pPr>
    </w:p>
    <w:p w:rsidR="00624D80" w:rsidRPr="002602E7" w:rsidRDefault="002602E7">
      <w:pPr>
        <w:rPr>
          <w:rFonts w:ascii="Verdana" w:hAnsi="Verdana"/>
          <w:i/>
        </w:rPr>
      </w:pPr>
      <w:r>
        <w:rPr>
          <w:rFonts w:ascii="Verdana" w:hAnsi="Verdana"/>
          <w:i/>
        </w:rPr>
        <w:t>Nicht notwendig.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50B03" w:rsidRPr="00A33993" w:rsidRDefault="00650B03">
      <w:pPr>
        <w:rPr>
          <w:rFonts w:ascii="Arial" w:hAnsi="Arial"/>
        </w:rPr>
      </w:pPr>
    </w:p>
    <w:p w:rsidR="00624D80" w:rsidRDefault="00650B03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50B03" w:rsidRPr="00650B03" w:rsidRDefault="00650B03">
      <w:pPr>
        <w:rPr>
          <w:rFonts w:ascii="Verdana" w:hAnsi="Verdana"/>
          <w:b/>
        </w:rPr>
      </w:pP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H315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H318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H335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K</w:t>
      </w:r>
      <w:r w:rsidRPr="00693B6E">
        <w:rPr>
          <w:rFonts w:ascii="Verdana" w:hAnsi="Verdana"/>
          <w:sz w:val="16"/>
          <w:szCs w:val="16"/>
          <w:lang w:eastAsia="zh-CN"/>
        </w:rPr>
        <w:t>ann die Atemwege reizen.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P261_s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P280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674382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Sofort Giftinformationszentrum</w:t>
      </w:r>
      <w:r w:rsidR="00674382">
        <w:rPr>
          <w:rFonts w:ascii="Verdana" w:hAnsi="Verdana"/>
          <w:sz w:val="16"/>
          <w:szCs w:val="16"/>
          <w:lang w:eastAsia="zh-CN"/>
        </w:rPr>
        <w:t xml:space="preserve">/Arzt 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  <w:r>
        <w:rPr>
          <w:rFonts w:ascii="Verdana" w:hAnsi="Verdana"/>
          <w:sz w:val="16"/>
          <w:szCs w:val="16"/>
        </w:rPr>
        <w:t xml:space="preserve"> </w:t>
      </w:r>
    </w:p>
    <w:p w:rsid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P405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2602E7" w:rsidRPr="00650B03" w:rsidRDefault="00650B03" w:rsidP="00650B0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P501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Inhalt/Beh</w:t>
      </w:r>
      <w:r>
        <w:rPr>
          <w:rFonts w:ascii="Verdana" w:hAnsi="Verdana"/>
          <w:sz w:val="16"/>
          <w:szCs w:val="16"/>
          <w:lang w:eastAsia="zh-CN"/>
        </w:rPr>
        <w:t>älter  gemäß örtlichen Vorgaben entsorgen</w:t>
      </w:r>
    </w:p>
    <w:p w:rsidR="002602E7" w:rsidRDefault="002602E7">
      <w:pPr>
        <w:rPr>
          <w:rFonts w:ascii="Arial" w:hAnsi="Arial"/>
          <w:sz w:val="24"/>
        </w:rPr>
      </w:pPr>
    </w:p>
    <w:p w:rsidR="002602E7" w:rsidRDefault="002602E7">
      <w:pPr>
        <w:rPr>
          <w:rFonts w:ascii="Arial" w:hAnsi="Arial"/>
          <w:sz w:val="24"/>
        </w:rPr>
      </w:pPr>
    </w:p>
    <w:p w:rsidR="002602E7" w:rsidRPr="00094BA1" w:rsidRDefault="002602E7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650B03" w:rsidRDefault="00650B03">
      <w:pPr>
        <w:rPr>
          <w:rFonts w:ascii="Arial" w:hAnsi="Arial"/>
          <w:sz w:val="24"/>
        </w:rPr>
      </w:pPr>
    </w:p>
    <w:p w:rsidR="00650B03" w:rsidRDefault="00650B03">
      <w:pPr>
        <w:rPr>
          <w:rFonts w:ascii="Arial" w:hAnsi="Arial"/>
          <w:sz w:val="24"/>
        </w:rPr>
      </w:pPr>
    </w:p>
    <w:p w:rsidR="00650B03" w:rsidRDefault="00650B03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650B03" w:rsidRDefault="00650B03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650B03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650B03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2602E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2602E7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1" w:rsidRDefault="00DE3961" w:rsidP="00015609">
      <w:r>
        <w:separator/>
      </w:r>
    </w:p>
  </w:endnote>
  <w:endnote w:type="continuationSeparator" w:id="0">
    <w:p w:rsidR="00DE3961" w:rsidRDefault="00DE396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1" w:rsidRDefault="00DE3961" w:rsidP="00015609">
      <w:r>
        <w:separator/>
      </w:r>
    </w:p>
  </w:footnote>
  <w:footnote w:type="continuationSeparator" w:id="0">
    <w:p w:rsidR="00DE3961" w:rsidRDefault="00DE3961" w:rsidP="00015609">
      <w:r>
        <w:continuationSeparator/>
      </w:r>
    </w:p>
  </w:footnote>
  <w:footnote w:id="1">
    <w:p w:rsidR="002602E7" w:rsidRPr="002602E7" w:rsidRDefault="002602E7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1119E" w:rsidP="00015609">
    <w:pPr>
      <w:pStyle w:val="Kopfzeile"/>
      <w:tabs>
        <w:tab w:val="clear" w:pos="4536"/>
        <w:tab w:val="clear" w:pos="9072"/>
        <w:tab w:val="left" w:pos="8445"/>
      </w:tabs>
    </w:pPr>
    <w:r w:rsidRPr="00C1119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1119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1119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2E7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F5EC3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F0253"/>
    <w:rsid w:val="00523D26"/>
    <w:rsid w:val="005643F9"/>
    <w:rsid w:val="005A207F"/>
    <w:rsid w:val="005A4729"/>
    <w:rsid w:val="005E2480"/>
    <w:rsid w:val="00603100"/>
    <w:rsid w:val="006133D7"/>
    <w:rsid w:val="00624D80"/>
    <w:rsid w:val="006263D1"/>
    <w:rsid w:val="00650B03"/>
    <w:rsid w:val="00655BBC"/>
    <w:rsid w:val="0066134D"/>
    <w:rsid w:val="006649A6"/>
    <w:rsid w:val="00674382"/>
    <w:rsid w:val="006C69FB"/>
    <w:rsid w:val="006E514C"/>
    <w:rsid w:val="006F2F28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B2255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70B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2699C"/>
    <w:rsid w:val="00B51EF1"/>
    <w:rsid w:val="00B61890"/>
    <w:rsid w:val="00B65545"/>
    <w:rsid w:val="00B83007"/>
    <w:rsid w:val="00C037DB"/>
    <w:rsid w:val="00C1119E"/>
    <w:rsid w:val="00C30CD3"/>
    <w:rsid w:val="00C676B2"/>
    <w:rsid w:val="00C8619C"/>
    <w:rsid w:val="00C93395"/>
    <w:rsid w:val="00CB3377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3961"/>
    <w:rsid w:val="00DE7AF4"/>
    <w:rsid w:val="00E036A9"/>
    <w:rsid w:val="00E22334"/>
    <w:rsid w:val="00E23B7A"/>
    <w:rsid w:val="00E30298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602E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2E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60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AB2D-D80F-4F19-BD39-4A297DE5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2015-05-01T10:30:00Z</dcterms:created>
  <dcterms:modified xsi:type="dcterms:W3CDTF">2015-05-22T16:44:00Z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