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F50254"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D24AE3">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D5644">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E46CF">
        <w:rPr>
          <w:rFonts w:ascii="Verdana" w:hAnsi="Verdana"/>
          <w:b/>
        </w:rPr>
        <w:t xml:space="preserve">Wasserdampfdestillation </w:t>
      </w:r>
      <w:r w:rsidR="00BB4A39">
        <w:rPr>
          <w:rFonts w:ascii="Verdana" w:hAnsi="Verdana"/>
          <w:b/>
        </w:rPr>
        <w:t>(</w:t>
      </w:r>
      <w:r w:rsidR="00CE46CF">
        <w:rPr>
          <w:rFonts w:ascii="Verdana" w:hAnsi="Verdana"/>
          <w:b/>
        </w:rPr>
        <w:t>2.11</w:t>
      </w:r>
      <w:r w:rsidR="00BB4A39">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CE46CF">
        <w:rPr>
          <w:rFonts w:ascii="Verdana" w:hAnsi="Verdana"/>
          <w:b/>
        </w:rPr>
        <w:t>88</w:t>
      </w:r>
    </w:p>
    <w:p w:rsidR="00397845" w:rsidRDefault="00397845">
      <w:pPr>
        <w:rPr>
          <w:rFonts w:ascii="Arial" w:hAnsi="Arial"/>
          <w:sz w:val="24"/>
        </w:rPr>
      </w:pPr>
    </w:p>
    <w:p w:rsidR="00624D80" w:rsidRDefault="003D5644">
      <w:pPr>
        <w:rPr>
          <w:rFonts w:ascii="Arial" w:hAnsi="Arial"/>
          <w:sz w:val="24"/>
        </w:rPr>
      </w:pPr>
      <w:r w:rsidRPr="003D5644">
        <w:rPr>
          <w:rFonts w:ascii="Arial" w:hAnsi="Arial"/>
          <w:b/>
          <w:noProof/>
          <w:sz w:val="24"/>
          <w:lang w:val="de-CH"/>
        </w:rPr>
        <w:pict>
          <v:shape id="_x0000_s1078" type="#_x0000_t202" style="position:absolute;margin-left:344.5pt;margin-top:10.2pt;width:23.85pt;height:23.05pt;z-index:251661312" o:allowincell="f">
            <v:textbox style="mso-next-textbox:#_x0000_s1078">
              <w:txbxContent>
                <w:p w:rsidR="004A0699" w:rsidRPr="003E34EF" w:rsidRDefault="004A0699" w:rsidP="0078017E">
                  <w:pPr>
                    <w:rPr>
                      <w:rFonts w:ascii="Arial" w:hAnsi="Arial"/>
                      <w:sz w:val="24"/>
                      <w:szCs w:val="24"/>
                      <w:lang w:val="de-CH"/>
                    </w:rPr>
                  </w:pPr>
                </w:p>
              </w:txbxContent>
            </v:textbox>
          </v:shape>
        </w:pict>
      </w:r>
      <w:r w:rsidRPr="003D5644">
        <w:rPr>
          <w:rFonts w:ascii="Arial" w:hAnsi="Arial"/>
          <w:b/>
          <w:noProof/>
          <w:lang w:val="de-CH"/>
        </w:rPr>
        <w:pict>
          <v:shape id="_x0000_s1077" type="#_x0000_t202" style="position:absolute;margin-left:261.3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3D5644">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8C30B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668"/>
        <w:gridCol w:w="1275"/>
        <w:gridCol w:w="1701"/>
        <w:gridCol w:w="1418"/>
        <w:gridCol w:w="1276"/>
        <w:gridCol w:w="1701"/>
        <w:gridCol w:w="1643"/>
      </w:tblGrid>
      <w:tr w:rsidR="00A1039B" w:rsidTr="00837B75">
        <w:trPr>
          <w:cnfStyle w:val="100000000000"/>
          <w:trHeight w:val="397"/>
        </w:trPr>
        <w:tc>
          <w:tcPr>
            <w:cnfStyle w:val="001000000000"/>
            <w:tcW w:w="166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6"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CE46CF" w:rsidTr="00837B75">
        <w:trPr>
          <w:cnfStyle w:val="000000100000"/>
          <w:trHeight w:val="708"/>
        </w:trPr>
        <w:tc>
          <w:tcPr>
            <w:cnfStyle w:val="001000000000"/>
            <w:tcW w:w="1668" w:type="dxa"/>
          </w:tcPr>
          <w:p w:rsidR="00CE46CF" w:rsidRDefault="00837B75" w:rsidP="00CE46CF">
            <w:pPr>
              <w:rPr>
                <w:rFonts w:ascii="Verdana" w:hAnsi="Verdana"/>
                <w:b w:val="0"/>
              </w:rPr>
            </w:pPr>
            <w:r w:rsidRPr="00837B75">
              <w:rPr>
                <w:rFonts w:ascii="Verdana" w:hAnsi="Verdana"/>
                <w:b w:val="0"/>
              </w:rPr>
              <w:t>Linalool</w:t>
            </w:r>
          </w:p>
          <w:p w:rsidR="00D24AE3" w:rsidRPr="00D24AE3" w:rsidRDefault="00D24AE3" w:rsidP="00CE46CF">
            <w:pPr>
              <w:rPr>
                <w:rFonts w:ascii="Verdana" w:hAnsi="Verdana"/>
                <w:b w:val="0"/>
                <w:sz w:val="18"/>
                <w:szCs w:val="18"/>
              </w:rPr>
            </w:pPr>
            <w:r>
              <w:rPr>
                <w:rFonts w:ascii="Verdana" w:hAnsi="Verdana"/>
                <w:b w:val="0"/>
                <w:sz w:val="18"/>
                <w:szCs w:val="18"/>
              </w:rPr>
              <w:t>(im Extrakt)</w:t>
            </w:r>
          </w:p>
        </w:tc>
        <w:tc>
          <w:tcPr>
            <w:tcW w:w="1275" w:type="dxa"/>
          </w:tcPr>
          <w:p w:rsidR="00CE46CF" w:rsidRPr="00837B75" w:rsidRDefault="00837B75" w:rsidP="00837B75">
            <w:pPr>
              <w:cnfStyle w:val="000000100000"/>
              <w:rPr>
                <w:rFonts w:ascii="Verdana" w:hAnsi="Verdana"/>
                <w:color w:val="7030A0"/>
              </w:rPr>
            </w:pPr>
            <w:r w:rsidRPr="00837B75">
              <w:rPr>
                <w:rFonts w:ascii="Verdana" w:hAnsi="Verdana"/>
                <w:color w:val="7030A0"/>
              </w:rPr>
              <w:t>Achtung</w:t>
            </w:r>
          </w:p>
        </w:tc>
        <w:tc>
          <w:tcPr>
            <w:tcW w:w="1701" w:type="dxa"/>
          </w:tcPr>
          <w:p w:rsidR="00CE46CF" w:rsidRDefault="00837B75" w:rsidP="003039C6">
            <w:pPr>
              <w:jc w:val="cente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78720" behindDoc="0" locked="0" layoutInCell="1" allowOverlap="1">
                  <wp:simplePos x="0" y="0"/>
                  <wp:positionH relativeFrom="margin">
                    <wp:posOffset>238125</wp:posOffset>
                  </wp:positionH>
                  <wp:positionV relativeFrom="margin">
                    <wp:posOffset>85725</wp:posOffset>
                  </wp:positionV>
                  <wp:extent cx="319405" cy="320675"/>
                  <wp:effectExtent l="19050" t="0" r="4445"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9405" cy="320675"/>
                          </a:xfrm>
                          <a:prstGeom prst="rect">
                            <a:avLst/>
                          </a:prstGeom>
                          <a:noFill/>
                        </pic:spPr>
                      </pic:pic>
                    </a:graphicData>
                  </a:graphic>
                </wp:anchor>
              </w:drawing>
            </w:r>
          </w:p>
        </w:tc>
        <w:tc>
          <w:tcPr>
            <w:tcW w:w="1418" w:type="dxa"/>
          </w:tcPr>
          <w:p w:rsidR="00CE46CF" w:rsidRPr="00DC32FF" w:rsidRDefault="00837B75" w:rsidP="00837B75">
            <w:pPr>
              <w:cnfStyle w:val="000000100000"/>
              <w:rPr>
                <w:rFonts w:ascii="Verdana" w:hAnsi="Verdana"/>
                <w:sz w:val="16"/>
                <w:szCs w:val="16"/>
              </w:rPr>
            </w:pPr>
            <w:r>
              <w:rPr>
                <w:rFonts w:ascii="Verdana" w:hAnsi="Verdana"/>
                <w:sz w:val="16"/>
                <w:szCs w:val="16"/>
              </w:rPr>
              <w:t>H315 H319</w:t>
            </w:r>
          </w:p>
        </w:tc>
        <w:tc>
          <w:tcPr>
            <w:tcW w:w="1276" w:type="dxa"/>
          </w:tcPr>
          <w:p w:rsidR="00CE46CF" w:rsidRDefault="00837B75" w:rsidP="00837B75">
            <w:pPr>
              <w:cnfStyle w:val="000000100000"/>
              <w:rPr>
                <w:rFonts w:ascii="Verdana" w:hAnsi="Verdana"/>
                <w:sz w:val="16"/>
                <w:szCs w:val="16"/>
              </w:rPr>
            </w:pPr>
            <w:r>
              <w:rPr>
                <w:rFonts w:ascii="Verdana" w:hAnsi="Verdana"/>
                <w:sz w:val="16"/>
                <w:szCs w:val="16"/>
              </w:rPr>
              <w:t>keine</w:t>
            </w:r>
          </w:p>
        </w:tc>
        <w:tc>
          <w:tcPr>
            <w:tcW w:w="1701" w:type="dxa"/>
          </w:tcPr>
          <w:p w:rsidR="00CE46CF" w:rsidRPr="00DC32FF" w:rsidRDefault="00837B75" w:rsidP="00837B75">
            <w:pPr>
              <w:cnfStyle w:val="000000100000"/>
              <w:rPr>
                <w:rFonts w:ascii="Verdana" w:hAnsi="Verdana"/>
                <w:sz w:val="16"/>
                <w:szCs w:val="16"/>
              </w:rPr>
            </w:pPr>
            <w:r>
              <w:rPr>
                <w:rFonts w:ascii="Verdana" w:hAnsi="Verdana"/>
                <w:sz w:val="16"/>
                <w:szCs w:val="16"/>
              </w:rPr>
              <w:t>P280</w:t>
            </w:r>
            <w:r w:rsidR="00D24AE3">
              <w:rPr>
                <w:rFonts w:ascii="Verdana" w:hAnsi="Verdana"/>
                <w:sz w:val="16"/>
                <w:szCs w:val="16"/>
              </w:rPr>
              <w:t xml:space="preserve"> P302+352</w:t>
            </w:r>
          </w:p>
        </w:tc>
        <w:tc>
          <w:tcPr>
            <w:tcW w:w="1643" w:type="dxa"/>
          </w:tcPr>
          <w:p w:rsidR="00CE46CF" w:rsidRPr="00DC32FF" w:rsidRDefault="00837B75" w:rsidP="00837B75">
            <w:pPr>
              <w:cnfStyle w:val="000000100000"/>
              <w:rPr>
                <w:rFonts w:ascii="Verdana" w:hAnsi="Verdana"/>
                <w:sz w:val="16"/>
                <w:szCs w:val="16"/>
              </w:rPr>
            </w:pPr>
            <w:r>
              <w:rPr>
                <w:rFonts w:ascii="Verdana" w:hAnsi="Verdana"/>
                <w:sz w:val="16"/>
                <w:szCs w:val="16"/>
              </w:rPr>
              <w:t>---</w:t>
            </w:r>
          </w:p>
        </w:tc>
      </w:tr>
      <w:tr w:rsidR="00837B75" w:rsidTr="00837B75">
        <w:trPr>
          <w:trHeight w:val="690"/>
        </w:trPr>
        <w:tc>
          <w:tcPr>
            <w:cnfStyle w:val="001000000000"/>
            <w:tcW w:w="1668" w:type="dxa"/>
          </w:tcPr>
          <w:p w:rsidR="00837B75" w:rsidRDefault="00837B75" w:rsidP="00CE46CF">
            <w:pPr>
              <w:rPr>
                <w:rFonts w:ascii="Verdana" w:hAnsi="Verdana"/>
                <w:b w:val="0"/>
              </w:rPr>
            </w:pPr>
            <w:r>
              <w:rPr>
                <w:rFonts w:ascii="Verdana" w:hAnsi="Verdana"/>
                <w:b w:val="0"/>
              </w:rPr>
              <w:t>Linalylacetat</w:t>
            </w:r>
          </w:p>
          <w:p w:rsidR="00D24AE3" w:rsidRPr="00837B75" w:rsidRDefault="00D24AE3" w:rsidP="00CE46CF">
            <w:pPr>
              <w:rPr>
                <w:rFonts w:ascii="Verdana" w:hAnsi="Verdana"/>
                <w:b w:val="0"/>
              </w:rPr>
            </w:pPr>
            <w:r>
              <w:rPr>
                <w:rFonts w:ascii="Verdana" w:hAnsi="Verdana"/>
                <w:b w:val="0"/>
                <w:sz w:val="18"/>
                <w:szCs w:val="18"/>
              </w:rPr>
              <w:t>(im Extrakt)</w:t>
            </w:r>
          </w:p>
        </w:tc>
        <w:tc>
          <w:tcPr>
            <w:tcW w:w="1275" w:type="dxa"/>
          </w:tcPr>
          <w:p w:rsidR="00837B75" w:rsidRPr="00837B75" w:rsidRDefault="00837B75" w:rsidP="00837B75">
            <w:pPr>
              <w:cnfStyle w:val="000000000000"/>
              <w:rPr>
                <w:rFonts w:ascii="Verdana" w:hAnsi="Verdana"/>
                <w:color w:val="7030A0"/>
              </w:rPr>
            </w:pPr>
            <w:r w:rsidRPr="00837B75">
              <w:rPr>
                <w:rFonts w:ascii="Verdana" w:hAnsi="Verdana"/>
                <w:color w:val="7030A0"/>
              </w:rPr>
              <w:t>Achtung</w:t>
            </w:r>
          </w:p>
        </w:tc>
        <w:tc>
          <w:tcPr>
            <w:tcW w:w="1701" w:type="dxa"/>
          </w:tcPr>
          <w:p w:rsidR="00837B75" w:rsidRDefault="00D24AE3" w:rsidP="003039C6">
            <w:pPr>
              <w:jc w:val="cente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59690</wp:posOffset>
                  </wp:positionH>
                  <wp:positionV relativeFrom="margin">
                    <wp:posOffset>46355</wp:posOffset>
                  </wp:positionV>
                  <wp:extent cx="314325" cy="320675"/>
                  <wp:effectExtent l="19050" t="0" r="9525" b="0"/>
                  <wp:wrapNone/>
                  <wp:docPr id="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4325"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84864" behindDoc="0" locked="0" layoutInCell="1" allowOverlap="1">
                  <wp:simplePos x="0" y="0"/>
                  <wp:positionH relativeFrom="margin">
                    <wp:posOffset>449893</wp:posOffset>
                  </wp:positionH>
                  <wp:positionV relativeFrom="margin">
                    <wp:posOffset>48604</wp:posOffset>
                  </wp:positionV>
                  <wp:extent cx="318334" cy="320722"/>
                  <wp:effectExtent l="19050" t="0" r="5516" b="0"/>
                  <wp:wrapNone/>
                  <wp:docPr id="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8334" cy="320722"/>
                          </a:xfrm>
                          <a:prstGeom prst="rect">
                            <a:avLst/>
                          </a:prstGeom>
                          <a:noFill/>
                        </pic:spPr>
                      </pic:pic>
                    </a:graphicData>
                  </a:graphic>
                </wp:anchor>
              </w:drawing>
            </w:r>
          </w:p>
        </w:tc>
        <w:tc>
          <w:tcPr>
            <w:tcW w:w="1418" w:type="dxa"/>
          </w:tcPr>
          <w:p w:rsidR="00837B75" w:rsidRDefault="00837B75" w:rsidP="00837B75">
            <w:pPr>
              <w:cnfStyle w:val="000000000000"/>
              <w:rPr>
                <w:rFonts w:ascii="Verdana" w:hAnsi="Verdana"/>
                <w:sz w:val="16"/>
                <w:szCs w:val="16"/>
              </w:rPr>
            </w:pPr>
            <w:r>
              <w:rPr>
                <w:rFonts w:ascii="Verdana" w:hAnsi="Verdana"/>
                <w:sz w:val="16"/>
                <w:szCs w:val="16"/>
              </w:rPr>
              <w:t>H315 H319</w:t>
            </w:r>
            <w:r w:rsidR="00D24AE3">
              <w:rPr>
                <w:rFonts w:ascii="Verdana" w:hAnsi="Verdana"/>
                <w:sz w:val="16"/>
                <w:szCs w:val="16"/>
              </w:rPr>
              <w:t xml:space="preserve"> H411</w:t>
            </w:r>
          </w:p>
        </w:tc>
        <w:tc>
          <w:tcPr>
            <w:tcW w:w="1276" w:type="dxa"/>
          </w:tcPr>
          <w:p w:rsidR="00837B75" w:rsidRDefault="00837B75" w:rsidP="00837B75">
            <w:pPr>
              <w:cnfStyle w:val="000000000000"/>
              <w:rPr>
                <w:rFonts w:ascii="Verdana" w:hAnsi="Verdana"/>
                <w:sz w:val="16"/>
                <w:szCs w:val="16"/>
              </w:rPr>
            </w:pPr>
            <w:r>
              <w:rPr>
                <w:rFonts w:ascii="Verdana" w:hAnsi="Verdana"/>
                <w:sz w:val="16"/>
                <w:szCs w:val="16"/>
              </w:rPr>
              <w:t>keine</w:t>
            </w:r>
          </w:p>
        </w:tc>
        <w:tc>
          <w:tcPr>
            <w:tcW w:w="1701" w:type="dxa"/>
          </w:tcPr>
          <w:p w:rsidR="00837B75" w:rsidRPr="00837B75" w:rsidRDefault="00837B75" w:rsidP="00837B75">
            <w:pPr>
              <w:cnfStyle w:val="000000000000"/>
              <w:rPr>
                <w:rFonts w:ascii="Verdana" w:hAnsi="Verdana"/>
                <w:sz w:val="16"/>
                <w:szCs w:val="16"/>
              </w:rPr>
            </w:pPr>
            <w:r w:rsidRPr="00837B75">
              <w:rPr>
                <w:rFonts w:ascii="Verdana" w:hAnsi="Verdana"/>
                <w:sz w:val="16"/>
                <w:szCs w:val="16"/>
              </w:rPr>
              <w:t>P261</w:t>
            </w:r>
            <w:r w:rsidR="00F50254">
              <w:rPr>
                <w:rFonts w:ascii="Verdana" w:hAnsi="Verdana"/>
                <w:sz w:val="16"/>
                <w:szCs w:val="16"/>
              </w:rPr>
              <w:t>_f</w:t>
            </w:r>
            <w:r w:rsidR="00D24AE3">
              <w:rPr>
                <w:rFonts w:ascii="Verdana" w:hAnsi="Verdana"/>
                <w:sz w:val="16"/>
                <w:szCs w:val="16"/>
              </w:rPr>
              <w:t xml:space="preserve"> P273</w:t>
            </w:r>
          </w:p>
          <w:p w:rsidR="00837B75" w:rsidRDefault="00F50254" w:rsidP="00837B75">
            <w:pPr>
              <w:cnfStyle w:val="000000000000"/>
              <w:rPr>
                <w:rFonts w:ascii="Verdana" w:hAnsi="Verdana"/>
                <w:sz w:val="16"/>
                <w:szCs w:val="16"/>
              </w:rPr>
            </w:pPr>
            <w:r>
              <w:rPr>
                <w:rFonts w:ascii="Verdana" w:hAnsi="Verdana"/>
                <w:sz w:val="16"/>
                <w:szCs w:val="16"/>
              </w:rPr>
              <w:t>P305+351+</w:t>
            </w:r>
            <w:r w:rsidR="00837B75" w:rsidRPr="00837B75">
              <w:rPr>
                <w:rFonts w:ascii="Verdana" w:hAnsi="Verdana"/>
                <w:sz w:val="16"/>
                <w:szCs w:val="16"/>
              </w:rPr>
              <w:t>338</w:t>
            </w:r>
          </w:p>
          <w:p w:rsidR="00D24AE3" w:rsidRPr="00837B75" w:rsidRDefault="00D24AE3" w:rsidP="00837B75">
            <w:pPr>
              <w:cnfStyle w:val="000000000000"/>
              <w:rPr>
                <w:rFonts w:ascii="Verdana" w:hAnsi="Verdana"/>
                <w:sz w:val="16"/>
                <w:szCs w:val="16"/>
              </w:rPr>
            </w:pPr>
            <w:r>
              <w:rPr>
                <w:rFonts w:ascii="Verdana" w:hAnsi="Verdana"/>
                <w:sz w:val="16"/>
                <w:szCs w:val="16"/>
              </w:rPr>
              <w:t>P302+352</w:t>
            </w:r>
          </w:p>
          <w:p w:rsidR="00837B75" w:rsidRDefault="00837B75" w:rsidP="00837B75">
            <w:pPr>
              <w:cnfStyle w:val="000000000000"/>
              <w:rPr>
                <w:rFonts w:ascii="Verdana" w:hAnsi="Verdana"/>
                <w:sz w:val="16"/>
                <w:szCs w:val="16"/>
              </w:rPr>
            </w:pPr>
          </w:p>
        </w:tc>
        <w:tc>
          <w:tcPr>
            <w:tcW w:w="1643" w:type="dxa"/>
          </w:tcPr>
          <w:p w:rsidR="00837B75" w:rsidRDefault="00837B75" w:rsidP="00837B75">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660EC" w:rsidTr="006133D7">
        <w:trPr>
          <w:cnfStyle w:val="100000000000"/>
          <w:trHeight w:val="454"/>
        </w:trPr>
        <w:tc>
          <w:tcPr>
            <w:cnfStyle w:val="001000000000"/>
            <w:tcW w:w="10606" w:type="dxa"/>
          </w:tcPr>
          <w:p w:rsidR="007660EC" w:rsidRDefault="00CE46CF">
            <w:pPr>
              <w:rPr>
                <w:rFonts w:ascii="Verdana" w:hAnsi="Verdana"/>
                <w:b w:val="0"/>
              </w:rPr>
            </w:pPr>
            <w:r>
              <w:rPr>
                <w:rFonts w:ascii="Verdana" w:hAnsi="Verdana"/>
                <w:b w:val="0"/>
              </w:rPr>
              <w:t xml:space="preserve">Lavendelblüten </w:t>
            </w:r>
            <w:r w:rsidR="00BB4A39">
              <w:rPr>
                <w:rFonts w:ascii="Verdana" w:hAnsi="Verdana"/>
                <w:b w:val="0"/>
              </w:rPr>
              <w:t>(</w:t>
            </w:r>
            <w:r>
              <w:rPr>
                <w:rFonts w:ascii="Verdana" w:hAnsi="Verdana"/>
                <w:b w:val="0"/>
              </w:rPr>
              <w:t>oder Zitronen- bzw. Orangenschalen</w:t>
            </w:r>
            <w:r w:rsidR="00BB4A39">
              <w:rPr>
                <w:rFonts w:ascii="Verdana" w:hAnsi="Verdana"/>
                <w:b w:val="0"/>
              </w:rPr>
              <w: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7660EC" w:rsidRDefault="007660EC" w:rsidP="00BB270F">
      <w:pPr>
        <w:tabs>
          <w:tab w:val="left" w:pos="0"/>
        </w:tabs>
        <w:jc w:val="both"/>
        <w:rPr>
          <w:rFonts w:ascii="Arial" w:hAnsi="Arial"/>
        </w:rPr>
      </w:pPr>
    </w:p>
    <w:p w:rsidR="00DF5688" w:rsidRPr="002550DB" w:rsidRDefault="00DF5688" w:rsidP="00DF5688">
      <w:pPr>
        <w:tabs>
          <w:tab w:val="left" w:pos="0"/>
        </w:tabs>
        <w:jc w:val="both"/>
        <w:rPr>
          <w:rFonts w:ascii="Verdana" w:hAnsi="Verdana" w:cs="Shruti"/>
          <w:i/>
          <w:lang w:val="de-CH"/>
        </w:rPr>
      </w:pPr>
      <w:r w:rsidRPr="002550DB">
        <w:rPr>
          <w:rFonts w:ascii="Verdana" w:hAnsi="Verdana" w:cs="Shruti"/>
          <w:i/>
          <w:lang w:val="de-CH"/>
        </w:rPr>
        <w:t>Ein 1-Liter Rundko</w:t>
      </w:r>
      <w:r>
        <w:rPr>
          <w:rFonts w:ascii="Verdana" w:hAnsi="Verdana" w:cs="Shruti"/>
          <w:i/>
          <w:lang w:val="de-CH"/>
        </w:rPr>
        <w:t>lben</w:t>
      </w:r>
      <w:r w:rsidRPr="002550DB">
        <w:rPr>
          <w:rFonts w:ascii="Verdana" w:hAnsi="Verdana" w:cs="Shruti"/>
          <w:i/>
          <w:lang w:val="de-CH"/>
        </w:rPr>
        <w:t xml:space="preserve"> wird mittels eines einfach durchbohrten Stopfens mit Glasrohr und Schlauchst</w:t>
      </w:r>
      <w:r>
        <w:rPr>
          <w:rFonts w:ascii="Verdana" w:hAnsi="Verdana" w:cs="Shruti"/>
          <w:i/>
          <w:lang w:val="de-CH"/>
        </w:rPr>
        <w:t>ücken mit einem</w:t>
      </w:r>
      <w:r w:rsidRPr="002550DB">
        <w:rPr>
          <w:rFonts w:ascii="Verdana" w:hAnsi="Verdana" w:cs="Shruti"/>
          <w:i/>
          <w:lang w:val="de-CH"/>
        </w:rPr>
        <w:t xml:space="preserve"> 1-Liter Zweihalskolben verb</w:t>
      </w:r>
      <w:r>
        <w:rPr>
          <w:rFonts w:ascii="Verdana" w:hAnsi="Verdana" w:cs="Shruti"/>
          <w:i/>
          <w:lang w:val="de-CH"/>
        </w:rPr>
        <w:t>unden. Dieser zweite Kolben</w:t>
      </w:r>
      <w:r w:rsidRPr="002550DB">
        <w:rPr>
          <w:rFonts w:ascii="Verdana" w:hAnsi="Verdana" w:cs="Shruti"/>
          <w:i/>
          <w:lang w:val="de-CH"/>
        </w:rPr>
        <w:t xml:space="preserve"> ist mit einem Liebigkühler ver</w:t>
      </w:r>
      <w:r>
        <w:rPr>
          <w:rFonts w:ascii="Verdana" w:hAnsi="Verdana" w:cs="Shruti"/>
          <w:i/>
          <w:lang w:val="de-CH"/>
        </w:rPr>
        <w:t>bunden,</w:t>
      </w:r>
      <w:r w:rsidRPr="002550DB">
        <w:rPr>
          <w:rFonts w:ascii="Verdana" w:hAnsi="Verdana" w:cs="Shruti"/>
          <w:i/>
          <w:lang w:val="de-CH"/>
        </w:rPr>
        <w:t xml:space="preserve"> der in einen Scheidetrichter mündet</w:t>
      </w:r>
      <w:r>
        <w:rPr>
          <w:rFonts w:ascii="Verdana" w:hAnsi="Verdana" w:cs="Shruti"/>
          <w:i/>
          <w:lang w:val="de-CH"/>
        </w:rPr>
        <w:t xml:space="preserve">. </w:t>
      </w:r>
      <w:r w:rsidRPr="002550DB">
        <w:rPr>
          <w:rFonts w:ascii="Verdana" w:hAnsi="Verdana" w:cs="Shruti"/>
          <w:i/>
          <w:lang w:val="de-CH"/>
        </w:rPr>
        <w:t xml:space="preserve">Der erste Rundkolben wird etwa zur Hälfte bis zu 2/3 mit </w:t>
      </w:r>
      <w:r>
        <w:rPr>
          <w:rFonts w:ascii="Verdana" w:hAnsi="Verdana" w:cs="Shruti"/>
          <w:i/>
          <w:lang w:val="de-CH"/>
        </w:rPr>
        <w:t>heißem Wasser gefüllt und einige Siedesteinchen zugegeben. I</w:t>
      </w:r>
      <w:r w:rsidRPr="002550DB">
        <w:rPr>
          <w:rFonts w:ascii="Verdana" w:hAnsi="Verdana" w:cs="Shruti"/>
          <w:i/>
          <w:lang w:val="de-CH"/>
        </w:rPr>
        <w:t>n den Zweihalskolben kommen ca. 250 g frische Lavendelblüten. Nun wird das Kühlwasser angestellt (Einfluss unten, Ausfluss oben) und das Wasser im ersten Rundkolben wird zum Sieden gebracht. Man sieht, wie der Dampf in den zweiten Kolben gedrückt wird und hier die Lavendelblüten erhitzt. Es entsteht d</w:t>
      </w:r>
      <w:r>
        <w:rPr>
          <w:rFonts w:ascii="Verdana" w:hAnsi="Verdana" w:cs="Shruti"/>
          <w:i/>
          <w:lang w:val="de-CH"/>
        </w:rPr>
        <w:t>abei etwas kondensiertes Wasser. I</w:t>
      </w:r>
      <w:r w:rsidRPr="002550DB">
        <w:rPr>
          <w:rFonts w:ascii="Verdana" w:hAnsi="Verdana" w:cs="Shruti"/>
          <w:i/>
          <w:lang w:val="de-CH"/>
        </w:rPr>
        <w:t>m Scheidetrichter ist bald Destillat zu sehen, das leicht getrü</w:t>
      </w:r>
      <w:r>
        <w:rPr>
          <w:rFonts w:ascii="Verdana" w:hAnsi="Verdana" w:cs="Shruti"/>
          <w:i/>
          <w:lang w:val="de-CH"/>
        </w:rPr>
        <w:t>bt ist. A</w:t>
      </w:r>
      <w:r w:rsidRPr="002550DB">
        <w:rPr>
          <w:rFonts w:ascii="Verdana" w:hAnsi="Verdana" w:cs="Shruti"/>
          <w:i/>
          <w:lang w:val="de-CH"/>
        </w:rPr>
        <w:t xml:space="preserve">uf dem Destillat </w:t>
      </w:r>
      <w:r>
        <w:rPr>
          <w:rFonts w:ascii="Verdana" w:hAnsi="Verdana" w:cs="Shruti"/>
          <w:i/>
          <w:lang w:val="de-CH"/>
        </w:rPr>
        <w:t xml:space="preserve">schwimmt nach einiger Zeit </w:t>
      </w:r>
      <w:r w:rsidRPr="002550DB">
        <w:rPr>
          <w:rFonts w:ascii="Verdana" w:hAnsi="Verdana" w:cs="Shruti"/>
          <w:i/>
          <w:lang w:val="de-CH"/>
        </w:rPr>
        <w:t>eine Ölschicht</w:t>
      </w:r>
      <w:r>
        <w:rPr>
          <w:rFonts w:ascii="Verdana" w:hAnsi="Verdana" w:cs="Shruti"/>
          <w:i/>
          <w:lang w:val="de-CH"/>
        </w:rPr>
        <w:t>.</w:t>
      </w:r>
      <w:r w:rsidRPr="002550DB">
        <w:rPr>
          <w:rFonts w:ascii="Verdana" w:hAnsi="Verdana" w:cs="Shruti"/>
          <w:i/>
          <w:lang w:val="de-CH"/>
        </w:rPr>
        <w:t xml:space="preserve"> </w:t>
      </w:r>
    </w:p>
    <w:p w:rsidR="00DF5688" w:rsidRPr="002550DB" w:rsidRDefault="00DF5688" w:rsidP="00DF5688">
      <w:pPr>
        <w:tabs>
          <w:tab w:val="left" w:pos="0"/>
        </w:tabs>
        <w:jc w:val="both"/>
        <w:rPr>
          <w:rFonts w:ascii="Verdana" w:hAnsi="Verdana" w:cs="Shruti"/>
          <w:i/>
          <w:lang w:val="de-CH"/>
        </w:rPr>
      </w:pPr>
      <w:r>
        <w:rPr>
          <w:rFonts w:ascii="Verdana" w:hAnsi="Verdana" w:cs="Shruti"/>
          <w:i/>
          <w:lang w:val="de-CH"/>
        </w:rPr>
        <w:t>Nach Beendigung des Experiments</w:t>
      </w:r>
      <w:r w:rsidRPr="002550DB">
        <w:rPr>
          <w:rFonts w:ascii="Verdana" w:hAnsi="Verdana" w:cs="Shruti"/>
          <w:i/>
          <w:lang w:val="de-CH"/>
        </w:rPr>
        <w:t xml:space="preserve"> lässt man das Wasser vorsichtig ablaufen, wobei die Ölschicht im sich nach unten verjüngenden Gefäss immer deutlicher wird. Am Schluss können etwa 1/2 ml La</w:t>
      </w:r>
      <w:r>
        <w:rPr>
          <w:rFonts w:ascii="Verdana" w:hAnsi="Verdana" w:cs="Shruti"/>
          <w:i/>
          <w:lang w:val="de-CH"/>
        </w:rPr>
        <w:t>vendelöl gewonnen werden. (Das ä</w:t>
      </w:r>
      <w:r w:rsidRPr="002550DB">
        <w:rPr>
          <w:rFonts w:ascii="Verdana" w:hAnsi="Verdana" w:cs="Shruti"/>
          <w:i/>
          <w:lang w:val="de-CH"/>
        </w:rPr>
        <w:t>therische Öl kann zum Parfümieren der hergestellten Seife verwendet werden).</w:t>
      </w:r>
    </w:p>
    <w:p w:rsidR="00837B75" w:rsidRPr="00837B75" w:rsidRDefault="00DF5688" w:rsidP="00837B75">
      <w:pPr>
        <w:tabs>
          <w:tab w:val="left" w:pos="0"/>
        </w:tabs>
        <w:jc w:val="both"/>
        <w:rPr>
          <w:rFonts w:ascii="Verdana" w:hAnsi="Verdana" w:cs="Shruti"/>
          <w:i/>
          <w:lang w:val="de-CH"/>
        </w:rPr>
      </w:pPr>
      <w:r w:rsidRPr="002550DB">
        <w:rPr>
          <w:rFonts w:ascii="Verdana" w:hAnsi="Verdana" w:cs="Shruti"/>
          <w:i/>
          <w:lang w:val="de-CH"/>
        </w:rPr>
        <w:t>Ebenso können Schalen von ungespritzt</w:t>
      </w:r>
      <w:r>
        <w:rPr>
          <w:rFonts w:ascii="Verdana" w:hAnsi="Verdana" w:cs="Shruti"/>
          <w:i/>
          <w:lang w:val="de-CH"/>
        </w:rPr>
        <w:t xml:space="preserve">en und nicht gewachsten Zitronen, von nicht </w:t>
      </w:r>
      <w:r w:rsidRPr="002550DB">
        <w:rPr>
          <w:rFonts w:ascii="Verdana" w:hAnsi="Verdana" w:cs="Shruti"/>
          <w:i/>
          <w:lang w:val="de-CH"/>
        </w:rPr>
        <w:t>gewachsten Mandarinen, Eukalyptusblätter oder Pfefferminze destilliert werden. Frischmaterial eignet sich besser als Drogen.</w:t>
      </w:r>
    </w:p>
    <w:p w:rsidR="00EF1DE4" w:rsidRDefault="00EF1DE4">
      <w:pPr>
        <w:rPr>
          <w:rFonts w:ascii="Verdana" w:hAnsi="Verdana"/>
          <w:b/>
        </w:rPr>
      </w:pPr>
    </w:p>
    <w:p w:rsidR="00D24AE3" w:rsidRDefault="00D24AE3">
      <w:pPr>
        <w:rPr>
          <w:rFonts w:ascii="Verdana" w:hAnsi="Verdana"/>
          <w:b/>
        </w:rPr>
      </w:pPr>
    </w:p>
    <w:p w:rsidR="00D24AE3" w:rsidRDefault="00D24AE3">
      <w:pPr>
        <w:rPr>
          <w:rFonts w:ascii="Verdana" w:hAnsi="Verdana"/>
          <w:b/>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7824C5" w:rsidRDefault="008A135B" w:rsidP="008A135B">
      <w:pPr>
        <w:rPr>
          <w:rFonts w:ascii="Verdana" w:hAnsi="Verdana"/>
          <w:i/>
        </w:rPr>
      </w:pPr>
      <w:r>
        <w:rPr>
          <w:rFonts w:ascii="Verdana" w:hAnsi="Verdana"/>
          <w:i/>
        </w:rPr>
        <w:t>Keine</w:t>
      </w:r>
    </w:p>
    <w:p w:rsidR="00DF5688" w:rsidRDefault="00DF5688" w:rsidP="008C7699">
      <w:pPr>
        <w:rPr>
          <w:rFonts w:ascii="Verdana" w:hAnsi="Verdana"/>
          <w:b/>
        </w:rPr>
      </w:pPr>
    </w:p>
    <w:p w:rsidR="00D24AE3" w:rsidRDefault="00D24AE3"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7E595D" w:rsidRDefault="00DF5688">
      <w:pPr>
        <w:rPr>
          <w:rFonts w:ascii="Verdana" w:hAnsi="Verdana"/>
          <w:i/>
        </w:rPr>
      </w:pPr>
      <w:r>
        <w:rPr>
          <w:rFonts w:ascii="Verdana" w:hAnsi="Verdana"/>
          <w:i/>
        </w:rPr>
        <w:t>Flüssigkeit über das Abwasser, feste Rückstünde über den Hausmüll entsorgen. Lavendelöl weiterverwenden.</w:t>
      </w:r>
    </w:p>
    <w:p w:rsidR="00921D84" w:rsidRPr="00EF1DE4" w:rsidRDefault="00921D84">
      <w:pPr>
        <w:rPr>
          <w:rFonts w:ascii="Verdana" w:hAnsi="Verdana"/>
          <w:i/>
        </w:rPr>
      </w:pPr>
    </w:p>
    <w:p w:rsidR="007E595D" w:rsidRDefault="007E595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921D84" w:rsidTr="00382839">
        <w:trPr>
          <w:cnfStyle w:val="00000010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Durch Einatmen</w:t>
            </w:r>
          </w:p>
        </w:tc>
        <w:tc>
          <w:tcPr>
            <w:tcW w:w="688" w:type="dxa"/>
          </w:tcPr>
          <w:p w:rsidR="00AC60B9" w:rsidRPr="00921D84" w:rsidRDefault="00837B75">
            <w:pPr>
              <w:cnfStyle w:val="000000100000"/>
              <w:rPr>
                <w:rFonts w:ascii="Verdana" w:hAnsi="Verdana"/>
                <w:sz w:val="18"/>
                <w:szCs w:val="18"/>
              </w:rPr>
            </w:pPr>
            <w:r>
              <w:rPr>
                <w:rFonts w:ascii="Verdana" w:hAnsi="Verdana"/>
                <w:sz w:val="18"/>
                <w:szCs w:val="18"/>
              </w:rPr>
              <w:t>X</w:t>
            </w:r>
          </w:p>
        </w:tc>
        <w:tc>
          <w:tcPr>
            <w:tcW w:w="729" w:type="dxa"/>
          </w:tcPr>
          <w:p w:rsidR="00AC60B9" w:rsidRPr="00921D84" w:rsidRDefault="00AC60B9">
            <w:pPr>
              <w:cnfStyle w:val="000000100000"/>
              <w:rPr>
                <w:rFonts w:ascii="Verdana" w:hAnsi="Verdana"/>
                <w:sz w:val="18"/>
                <w:szCs w:val="18"/>
              </w:rPr>
            </w:pPr>
          </w:p>
        </w:tc>
        <w:tc>
          <w:tcPr>
            <w:tcW w:w="7371" w:type="dxa"/>
            <w:vMerge w:val="restart"/>
          </w:tcPr>
          <w:p w:rsidR="00AC60B9" w:rsidRPr="00921D84" w:rsidRDefault="00AC60B9">
            <w:pPr>
              <w:cnfStyle w:val="000000100000"/>
              <w:rPr>
                <w:rFonts w:ascii="Verdana" w:hAnsi="Verdana"/>
                <w:sz w:val="18"/>
                <w:szCs w:val="18"/>
              </w:rPr>
            </w:pPr>
          </w:p>
        </w:tc>
      </w:tr>
      <w:tr w:rsidR="00AC60B9" w:rsidRPr="00921D84" w:rsidTr="00382839">
        <w:trPr>
          <w:cnfStyle w:val="00000001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Durch Hautkontakt</w:t>
            </w:r>
          </w:p>
        </w:tc>
        <w:tc>
          <w:tcPr>
            <w:tcW w:w="688" w:type="dxa"/>
          </w:tcPr>
          <w:p w:rsidR="00AC60B9" w:rsidRPr="00921D84" w:rsidRDefault="00AC60B9">
            <w:pPr>
              <w:cnfStyle w:val="000000010000"/>
              <w:rPr>
                <w:rFonts w:ascii="Verdana" w:hAnsi="Verdana"/>
                <w:sz w:val="18"/>
                <w:szCs w:val="18"/>
              </w:rPr>
            </w:pPr>
          </w:p>
        </w:tc>
        <w:tc>
          <w:tcPr>
            <w:tcW w:w="729" w:type="dxa"/>
          </w:tcPr>
          <w:p w:rsidR="00AC60B9" w:rsidRPr="00921D84" w:rsidRDefault="00DF5688">
            <w:pPr>
              <w:cnfStyle w:val="000000010000"/>
              <w:rPr>
                <w:rFonts w:ascii="Verdana" w:hAnsi="Verdana"/>
                <w:sz w:val="18"/>
                <w:szCs w:val="18"/>
              </w:rPr>
            </w:pPr>
            <w:r>
              <w:rPr>
                <w:rFonts w:ascii="Verdana" w:hAnsi="Verdana"/>
                <w:sz w:val="18"/>
                <w:szCs w:val="18"/>
              </w:rPr>
              <w:t>X</w:t>
            </w:r>
          </w:p>
        </w:tc>
        <w:tc>
          <w:tcPr>
            <w:tcW w:w="7371" w:type="dxa"/>
            <w:vMerge/>
          </w:tcPr>
          <w:p w:rsidR="00AC60B9" w:rsidRPr="00921D84" w:rsidRDefault="00AC60B9">
            <w:pPr>
              <w:cnfStyle w:val="000000010000"/>
              <w:rPr>
                <w:rFonts w:ascii="Verdana" w:hAnsi="Verdana"/>
                <w:sz w:val="18"/>
                <w:szCs w:val="18"/>
              </w:rPr>
            </w:pPr>
          </w:p>
        </w:tc>
      </w:tr>
      <w:tr w:rsidR="00AC60B9" w:rsidRPr="00921D84" w:rsidTr="00382839">
        <w:trPr>
          <w:cnfStyle w:val="00000010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Brandgefahr</w:t>
            </w:r>
          </w:p>
        </w:tc>
        <w:tc>
          <w:tcPr>
            <w:tcW w:w="688" w:type="dxa"/>
          </w:tcPr>
          <w:p w:rsidR="00AC60B9" w:rsidRPr="00921D84" w:rsidRDefault="00AC60B9">
            <w:pPr>
              <w:cnfStyle w:val="000000100000"/>
              <w:rPr>
                <w:rFonts w:ascii="Verdana" w:hAnsi="Verdana"/>
                <w:sz w:val="18"/>
                <w:szCs w:val="18"/>
              </w:rPr>
            </w:pPr>
          </w:p>
        </w:tc>
        <w:tc>
          <w:tcPr>
            <w:tcW w:w="729" w:type="dxa"/>
          </w:tcPr>
          <w:p w:rsidR="00AC60B9" w:rsidRPr="00921D84" w:rsidRDefault="008A135B">
            <w:pPr>
              <w:cnfStyle w:val="000000100000"/>
              <w:rPr>
                <w:rFonts w:ascii="Verdana" w:hAnsi="Verdana"/>
                <w:sz w:val="18"/>
                <w:szCs w:val="18"/>
              </w:rPr>
            </w:pPr>
            <w:r w:rsidRPr="00921D84">
              <w:rPr>
                <w:rFonts w:ascii="Verdana" w:hAnsi="Verdana"/>
                <w:sz w:val="18"/>
                <w:szCs w:val="18"/>
              </w:rPr>
              <w:t>X</w:t>
            </w:r>
          </w:p>
        </w:tc>
        <w:tc>
          <w:tcPr>
            <w:tcW w:w="7371" w:type="dxa"/>
            <w:vMerge/>
          </w:tcPr>
          <w:p w:rsidR="00AC60B9" w:rsidRPr="00921D84" w:rsidRDefault="00AC60B9">
            <w:pPr>
              <w:cnfStyle w:val="000000100000"/>
              <w:rPr>
                <w:rFonts w:ascii="Verdana" w:hAnsi="Verdana"/>
                <w:sz w:val="18"/>
                <w:szCs w:val="18"/>
              </w:rPr>
            </w:pPr>
          </w:p>
        </w:tc>
      </w:tr>
      <w:tr w:rsidR="00AC60B9" w:rsidRPr="00921D84" w:rsidTr="00382839">
        <w:trPr>
          <w:cnfStyle w:val="00000001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Explosionsgefahr</w:t>
            </w:r>
          </w:p>
        </w:tc>
        <w:tc>
          <w:tcPr>
            <w:tcW w:w="688" w:type="dxa"/>
          </w:tcPr>
          <w:p w:rsidR="00AC60B9" w:rsidRPr="00921D84" w:rsidRDefault="00AC60B9">
            <w:pPr>
              <w:cnfStyle w:val="000000010000"/>
              <w:rPr>
                <w:rFonts w:ascii="Verdana" w:hAnsi="Verdana"/>
                <w:sz w:val="18"/>
                <w:szCs w:val="18"/>
              </w:rPr>
            </w:pPr>
          </w:p>
        </w:tc>
        <w:tc>
          <w:tcPr>
            <w:tcW w:w="729" w:type="dxa"/>
          </w:tcPr>
          <w:p w:rsidR="00AC60B9" w:rsidRPr="00921D84" w:rsidRDefault="007E595D">
            <w:pPr>
              <w:cnfStyle w:val="000000010000"/>
              <w:rPr>
                <w:rFonts w:ascii="Verdana" w:hAnsi="Verdana"/>
                <w:sz w:val="18"/>
                <w:szCs w:val="18"/>
              </w:rPr>
            </w:pPr>
            <w:r w:rsidRPr="00921D84">
              <w:rPr>
                <w:rFonts w:ascii="Verdana" w:hAnsi="Verdana"/>
                <w:sz w:val="18"/>
                <w:szCs w:val="18"/>
              </w:rPr>
              <w:t>X</w:t>
            </w:r>
          </w:p>
        </w:tc>
        <w:tc>
          <w:tcPr>
            <w:tcW w:w="7371" w:type="dxa"/>
            <w:vMerge/>
          </w:tcPr>
          <w:p w:rsidR="00AC60B9" w:rsidRPr="00921D84" w:rsidRDefault="00AC60B9">
            <w:pPr>
              <w:cnfStyle w:val="000000010000"/>
              <w:rPr>
                <w:rFonts w:ascii="Verdana" w:hAnsi="Verdana"/>
                <w:sz w:val="18"/>
                <w:szCs w:val="18"/>
              </w:rPr>
            </w:pPr>
          </w:p>
        </w:tc>
      </w:tr>
      <w:tr w:rsidR="00AC60B9" w:rsidRPr="00921D84" w:rsidTr="00382839">
        <w:trPr>
          <w:cnfStyle w:val="000000100000"/>
          <w:trHeight w:val="397"/>
        </w:trPr>
        <w:tc>
          <w:tcPr>
            <w:cnfStyle w:val="001000000000"/>
            <w:tcW w:w="2093" w:type="dxa"/>
          </w:tcPr>
          <w:p w:rsidR="00AC60B9" w:rsidRPr="00921D84" w:rsidRDefault="00BB4A39">
            <w:pPr>
              <w:rPr>
                <w:rFonts w:ascii="Verdana" w:hAnsi="Verdana"/>
                <w:b w:val="0"/>
                <w:sz w:val="18"/>
                <w:szCs w:val="18"/>
              </w:rPr>
            </w:pPr>
            <w:r>
              <w:rPr>
                <w:rFonts w:ascii="Verdana" w:hAnsi="Verdana"/>
                <w:b w:val="0"/>
                <w:sz w:val="18"/>
                <w:szCs w:val="18"/>
              </w:rPr>
              <w:t xml:space="preserve">Durch </w:t>
            </w:r>
            <w:r w:rsidR="00AC60B9" w:rsidRPr="00921D84">
              <w:rPr>
                <w:rFonts w:ascii="Verdana" w:hAnsi="Verdana"/>
                <w:b w:val="0"/>
                <w:sz w:val="18"/>
                <w:szCs w:val="18"/>
              </w:rPr>
              <w:t>Augenkontakt</w:t>
            </w:r>
          </w:p>
        </w:tc>
        <w:tc>
          <w:tcPr>
            <w:tcW w:w="688" w:type="dxa"/>
          </w:tcPr>
          <w:p w:rsidR="00AC60B9" w:rsidRPr="00921D84" w:rsidRDefault="00837B75">
            <w:pPr>
              <w:cnfStyle w:val="000000100000"/>
              <w:rPr>
                <w:rFonts w:ascii="Verdana" w:hAnsi="Verdana"/>
                <w:sz w:val="18"/>
                <w:szCs w:val="18"/>
              </w:rPr>
            </w:pPr>
            <w:r>
              <w:rPr>
                <w:rFonts w:ascii="Verdana" w:hAnsi="Verdana"/>
                <w:sz w:val="18"/>
                <w:szCs w:val="18"/>
              </w:rPr>
              <w:t>X</w:t>
            </w:r>
          </w:p>
        </w:tc>
        <w:tc>
          <w:tcPr>
            <w:tcW w:w="729" w:type="dxa"/>
          </w:tcPr>
          <w:p w:rsidR="00AC60B9" w:rsidRPr="00921D84" w:rsidRDefault="00AC60B9">
            <w:pPr>
              <w:cnfStyle w:val="000000100000"/>
              <w:rPr>
                <w:rFonts w:ascii="Verdana" w:hAnsi="Verdana"/>
                <w:sz w:val="18"/>
                <w:szCs w:val="18"/>
              </w:rPr>
            </w:pPr>
          </w:p>
        </w:tc>
        <w:tc>
          <w:tcPr>
            <w:tcW w:w="7371" w:type="dxa"/>
            <w:vMerge/>
          </w:tcPr>
          <w:p w:rsidR="00AC60B9" w:rsidRPr="00921D84"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CE030B" w:rsidRPr="00837B75" w:rsidRDefault="00D24AE3">
      <w:pPr>
        <w:rPr>
          <w:rFonts w:ascii="Verdana" w:hAnsi="Verdana"/>
          <w:i/>
        </w:rPr>
      </w:pPr>
      <w:r>
        <w:rPr>
          <w:rFonts w:ascii="Verdana" w:hAnsi="Verdana"/>
          <w:b/>
          <w:noProof/>
          <w:lang w:val="de-CH"/>
        </w:rPr>
        <w:drawing>
          <wp:anchor distT="0" distB="0" distL="114300" distR="114300" simplePos="0" relativeHeight="251682816" behindDoc="0" locked="0" layoutInCell="1" allowOverlap="1">
            <wp:simplePos x="0" y="0"/>
            <wp:positionH relativeFrom="margin">
              <wp:posOffset>2100334</wp:posOffset>
            </wp:positionH>
            <wp:positionV relativeFrom="margin">
              <wp:posOffset>4514318</wp:posOffset>
            </wp:positionV>
            <wp:extent cx="390856" cy="402609"/>
            <wp:effectExtent l="19050" t="0" r="9194" b="0"/>
            <wp:wrapNone/>
            <wp:docPr id="4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9" cstate="print"/>
                    <a:srcRect/>
                    <a:stretch>
                      <a:fillRect/>
                    </a:stretch>
                  </pic:blipFill>
                  <pic:spPr bwMode="auto">
                    <a:xfrm>
                      <a:off x="0" y="0"/>
                      <a:ext cx="390856" cy="402609"/>
                    </a:xfrm>
                    <a:prstGeom prst="rect">
                      <a:avLst/>
                    </a:prstGeom>
                    <a:noFill/>
                  </pic:spPr>
                </pic:pic>
              </a:graphicData>
            </a:graphic>
          </wp:anchor>
        </w:drawing>
      </w:r>
      <w:r>
        <w:rPr>
          <w:rFonts w:ascii="Verdana" w:hAnsi="Verdana"/>
          <w:b/>
          <w:noProof/>
          <w:lang w:val="de-CH"/>
        </w:rPr>
        <w:drawing>
          <wp:anchor distT="0" distB="0" distL="114300" distR="114300" simplePos="0" relativeHeight="251676672" behindDoc="0" locked="0" layoutInCell="1" allowOverlap="1">
            <wp:simplePos x="0" y="0"/>
            <wp:positionH relativeFrom="margin">
              <wp:posOffset>878840</wp:posOffset>
            </wp:positionH>
            <wp:positionV relativeFrom="margin">
              <wp:posOffset>4511040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389890" cy="402590"/>
                    </a:xfrm>
                    <a:prstGeom prst="rect">
                      <a:avLst/>
                    </a:prstGeom>
                    <a:noFill/>
                  </pic:spPr>
                </pic:pic>
              </a:graphicData>
            </a:graphic>
          </wp:anchor>
        </w:drawing>
      </w:r>
    </w:p>
    <w:p w:rsidR="00CE030B" w:rsidRDefault="00CE030B">
      <w:pPr>
        <w:rPr>
          <w:rFonts w:ascii="Verdana" w:hAnsi="Verdana"/>
          <w:i/>
        </w:rPr>
      </w:pPr>
      <w:r>
        <w:rPr>
          <w:rFonts w:ascii="Verdana" w:hAnsi="Verdana"/>
          <w:i/>
        </w:rPr>
        <w:t xml:space="preserve">Schutzbrille </w:t>
      </w:r>
      <w:r w:rsidR="00837B75">
        <w:rPr>
          <w:rFonts w:ascii="Verdana" w:hAnsi="Verdana"/>
          <w:i/>
        </w:rPr>
        <w:t xml:space="preserve">               Lüftung</w:t>
      </w:r>
      <w:r>
        <w:rPr>
          <w:rFonts w:ascii="Verdana" w:hAnsi="Verdana"/>
          <w:i/>
        </w:rPr>
        <w:t xml:space="preserve"> </w:t>
      </w:r>
      <w:r w:rsidR="00DF5688">
        <w:rPr>
          <w:rFonts w:ascii="Verdana" w:hAnsi="Verdana"/>
          <w:i/>
        </w:rPr>
        <w:t xml:space="preserve">      </w:t>
      </w:r>
      <w:r>
        <w:rPr>
          <w:rFonts w:ascii="Verdana" w:hAnsi="Verdana"/>
          <w:i/>
        </w:rPr>
        <w:t xml:space="preserve">   </w:t>
      </w:r>
      <w:r w:rsidR="007E595D">
        <w:rPr>
          <w:rFonts w:ascii="Verdana" w:hAnsi="Verdana"/>
          <w:i/>
        </w:rPr>
        <w:t xml:space="preserve">  </w:t>
      </w:r>
    </w:p>
    <w:p w:rsidR="00382839" w:rsidRDefault="00382839">
      <w:pPr>
        <w:rPr>
          <w:rFonts w:ascii="Verdana" w:hAnsi="Verdana"/>
          <w:b/>
        </w:rPr>
      </w:pPr>
    </w:p>
    <w:p w:rsidR="00382839" w:rsidRDefault="00382839">
      <w:pPr>
        <w:rPr>
          <w:rFonts w:ascii="Verdana" w:hAnsi="Verdana"/>
          <w:b/>
        </w:rPr>
      </w:pPr>
    </w:p>
    <w:p w:rsidR="00F50254" w:rsidRDefault="00F50254">
      <w:pPr>
        <w:rPr>
          <w:rFonts w:ascii="Verdana" w:hAnsi="Verdana"/>
          <w:b/>
        </w:rPr>
      </w:pPr>
    </w:p>
    <w:p w:rsidR="009A3D5D"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837B75" w:rsidRDefault="00837B75">
      <w:pPr>
        <w:rPr>
          <w:rFonts w:ascii="Arial" w:hAnsi="Arial"/>
        </w:rPr>
      </w:pPr>
    </w:p>
    <w:p w:rsidR="00837B75" w:rsidRPr="00837B75" w:rsidRDefault="00837B75">
      <w:pPr>
        <w:rPr>
          <w:rFonts w:ascii="Verdana" w:hAnsi="Verdana"/>
          <w:i/>
        </w:rPr>
      </w:pPr>
      <w:r w:rsidRPr="00837B75">
        <w:rPr>
          <w:rFonts w:ascii="Verdana" w:hAnsi="Verdana"/>
          <w:i/>
        </w:rPr>
        <w:t>S</w:t>
      </w:r>
      <w:r>
        <w:rPr>
          <w:rFonts w:ascii="Verdana" w:hAnsi="Verdana"/>
          <w:i/>
        </w:rPr>
        <w:t>ubstitutionsprüfung durchgeführt. Substitution nicht erforderlich, Experiment mit beherrschbarem Risiko und hohem didaktischen Wert</w:t>
      </w:r>
    </w:p>
    <w:p w:rsidR="00921D84" w:rsidRDefault="00921D84">
      <w:pPr>
        <w:rPr>
          <w:rFonts w:ascii="Arial" w:hAnsi="Arial"/>
        </w:rPr>
      </w:pPr>
    </w:p>
    <w:p w:rsidR="00837B75" w:rsidRDefault="00837B75">
      <w:pPr>
        <w:rPr>
          <w:rFonts w:ascii="Arial" w:hAnsi="Arial"/>
        </w:rPr>
      </w:pPr>
    </w:p>
    <w:p w:rsidR="00F50254" w:rsidRDefault="00F50254">
      <w:pPr>
        <w:rPr>
          <w:rFonts w:ascii="Verdana" w:hAnsi="Verdana"/>
          <w:b/>
        </w:rPr>
      </w:pPr>
      <w:r>
        <w:rPr>
          <w:rFonts w:ascii="Verdana" w:hAnsi="Verdana"/>
          <w:b/>
        </w:rPr>
        <w:t>Anmerkungen</w:t>
      </w:r>
    </w:p>
    <w:p w:rsidR="00F50254" w:rsidRDefault="00F50254">
      <w:pPr>
        <w:rPr>
          <w:rFonts w:ascii="Verdana" w:hAnsi="Verdana"/>
          <w:b/>
        </w:rPr>
      </w:pPr>
    </w:p>
    <w:p w:rsidR="00F50254" w:rsidRPr="00BB4A39" w:rsidRDefault="00F50254" w:rsidP="00BB4A39">
      <w:pPr>
        <w:pBdr>
          <w:between w:val="single" w:sz="4" w:space="1" w:color="auto"/>
          <w:bar w:val="single" w:sz="4" w:color="auto"/>
        </w:pBdr>
        <w:shd w:val="clear" w:color="auto" w:fill="F7CAAC" w:themeFill="accent2" w:themeFillTint="66"/>
        <w:rPr>
          <w:rFonts w:ascii="Verdana" w:hAnsi="Verdana"/>
          <w:sz w:val="16"/>
          <w:szCs w:val="16"/>
        </w:rPr>
      </w:pPr>
      <w:r w:rsidRPr="00BB4A39">
        <w:rPr>
          <w:rFonts w:ascii="Verdana" w:hAnsi="Verdana"/>
          <w:sz w:val="16"/>
          <w:szCs w:val="16"/>
        </w:rPr>
        <w:t xml:space="preserve">H315 </w:t>
      </w:r>
      <w:r w:rsidRPr="00BB4A39">
        <w:rPr>
          <w:rFonts w:ascii="Verdana" w:hAnsi="Verdana"/>
          <w:sz w:val="16"/>
          <w:szCs w:val="16"/>
          <w:lang w:eastAsia="zh-CN"/>
        </w:rPr>
        <w:tab/>
      </w:r>
      <w:r w:rsidRPr="00BB4A39">
        <w:rPr>
          <w:rFonts w:ascii="Verdana" w:hAnsi="Verdana"/>
          <w:sz w:val="16"/>
          <w:szCs w:val="16"/>
          <w:lang w:eastAsia="zh-CN"/>
        </w:rPr>
        <w:tab/>
        <w:t>Verursacht Hautreizungen.</w:t>
      </w:r>
    </w:p>
    <w:p w:rsidR="00F50254" w:rsidRPr="00BB4A39" w:rsidRDefault="00F50254" w:rsidP="00BB4A39">
      <w:pPr>
        <w:pBdr>
          <w:between w:val="single" w:sz="4" w:space="1" w:color="auto"/>
          <w:bar w:val="single" w:sz="4" w:color="auto"/>
        </w:pBdr>
        <w:shd w:val="clear" w:color="auto" w:fill="F7CAAC" w:themeFill="accent2" w:themeFillTint="66"/>
        <w:rPr>
          <w:rFonts w:ascii="Verdana" w:hAnsi="Verdana"/>
          <w:sz w:val="16"/>
          <w:szCs w:val="16"/>
        </w:rPr>
      </w:pPr>
      <w:r w:rsidRPr="00BB4A39">
        <w:rPr>
          <w:rFonts w:ascii="Verdana" w:hAnsi="Verdana"/>
          <w:sz w:val="16"/>
          <w:szCs w:val="16"/>
        </w:rPr>
        <w:t xml:space="preserve">H319 </w:t>
      </w:r>
      <w:r w:rsidRPr="00BB4A39">
        <w:rPr>
          <w:rFonts w:ascii="Verdana" w:hAnsi="Verdana"/>
          <w:sz w:val="16"/>
          <w:szCs w:val="16"/>
        </w:rPr>
        <w:tab/>
      </w:r>
      <w:r w:rsidRPr="00BB4A39">
        <w:rPr>
          <w:rFonts w:ascii="Verdana" w:hAnsi="Verdana"/>
          <w:sz w:val="16"/>
          <w:szCs w:val="16"/>
        </w:rPr>
        <w:tab/>
      </w:r>
      <w:r w:rsidRPr="00BB4A39">
        <w:rPr>
          <w:rFonts w:ascii="Verdana" w:hAnsi="Verdana"/>
          <w:sz w:val="16"/>
          <w:szCs w:val="16"/>
          <w:lang w:eastAsia="zh-CN"/>
        </w:rPr>
        <w:t>Verursacht schwere Augenreizung.</w:t>
      </w:r>
    </w:p>
    <w:p w:rsidR="00F50254" w:rsidRPr="00BB4A39" w:rsidRDefault="00F50254" w:rsidP="00BB4A39">
      <w:pPr>
        <w:pBdr>
          <w:between w:val="single" w:sz="4" w:space="1" w:color="auto"/>
          <w:bar w:val="single" w:sz="4" w:color="auto"/>
        </w:pBdr>
        <w:shd w:val="clear" w:color="auto" w:fill="F7CAAC" w:themeFill="accent2" w:themeFillTint="66"/>
        <w:rPr>
          <w:rFonts w:ascii="Verdana" w:hAnsi="Verdana"/>
          <w:sz w:val="16"/>
          <w:szCs w:val="16"/>
        </w:rPr>
      </w:pPr>
      <w:r w:rsidRPr="00BB4A39">
        <w:rPr>
          <w:rFonts w:ascii="Verdana" w:hAnsi="Verdana"/>
          <w:sz w:val="16"/>
          <w:szCs w:val="16"/>
        </w:rPr>
        <w:t>H411</w:t>
      </w:r>
      <w:r w:rsidRPr="00BB4A39">
        <w:rPr>
          <w:rFonts w:ascii="Verdana" w:hAnsi="Verdana"/>
          <w:sz w:val="16"/>
          <w:szCs w:val="16"/>
          <w:lang w:eastAsia="zh-CN"/>
        </w:rPr>
        <w:t xml:space="preserve"> </w:t>
      </w:r>
      <w:r w:rsidRPr="00BB4A39">
        <w:rPr>
          <w:rFonts w:ascii="Verdana" w:hAnsi="Verdana"/>
          <w:sz w:val="16"/>
          <w:szCs w:val="16"/>
          <w:lang w:eastAsia="zh-CN"/>
        </w:rPr>
        <w:tab/>
      </w:r>
      <w:r w:rsidRPr="00BB4A39">
        <w:rPr>
          <w:rFonts w:ascii="Verdana" w:hAnsi="Verdana"/>
          <w:sz w:val="16"/>
          <w:szCs w:val="16"/>
          <w:lang w:eastAsia="zh-CN"/>
        </w:rPr>
        <w:tab/>
        <w:t>Giftig für Wasserorganismen, mit langfristiger Wirkung.</w:t>
      </w:r>
    </w:p>
    <w:p w:rsidR="00F50254" w:rsidRPr="00BB4A39" w:rsidRDefault="00F50254" w:rsidP="00BB4A39">
      <w:pPr>
        <w:pBdr>
          <w:between w:val="single" w:sz="4" w:space="1" w:color="auto"/>
          <w:bar w:val="single" w:sz="4" w:color="auto"/>
        </w:pBdr>
        <w:rPr>
          <w:rFonts w:ascii="Verdana" w:hAnsi="Verdana"/>
          <w:sz w:val="16"/>
          <w:szCs w:val="16"/>
        </w:rPr>
      </w:pPr>
    </w:p>
    <w:p w:rsidR="00F50254" w:rsidRPr="00BB4A39" w:rsidRDefault="00F50254" w:rsidP="00BB4A39">
      <w:pPr>
        <w:pBdr>
          <w:between w:val="single" w:sz="4" w:space="1" w:color="auto"/>
          <w:bar w:val="single" w:sz="4" w:color="auto"/>
        </w:pBdr>
        <w:shd w:val="clear" w:color="auto" w:fill="BDD6EE" w:themeFill="accent1" w:themeFillTint="66"/>
        <w:rPr>
          <w:rFonts w:ascii="Verdana" w:hAnsi="Verdana"/>
          <w:sz w:val="16"/>
          <w:szCs w:val="16"/>
        </w:rPr>
      </w:pPr>
      <w:r w:rsidRPr="00BB4A39">
        <w:rPr>
          <w:rFonts w:ascii="Verdana" w:hAnsi="Verdana"/>
          <w:sz w:val="16"/>
          <w:szCs w:val="16"/>
        </w:rPr>
        <w:t>P261_f</w:t>
      </w:r>
      <w:r w:rsidRPr="00BB4A39">
        <w:rPr>
          <w:rFonts w:ascii="Verdana" w:hAnsi="Verdana"/>
          <w:sz w:val="16"/>
          <w:szCs w:val="16"/>
        </w:rPr>
        <w:tab/>
      </w:r>
      <w:r w:rsidRPr="00BB4A39">
        <w:rPr>
          <w:rFonts w:ascii="Verdana" w:hAnsi="Verdana"/>
          <w:sz w:val="16"/>
          <w:szCs w:val="16"/>
        </w:rPr>
        <w:tab/>
      </w:r>
      <w:r w:rsidRPr="00BB4A39">
        <w:rPr>
          <w:rFonts w:ascii="Verdana" w:hAnsi="Verdana"/>
          <w:sz w:val="16"/>
          <w:szCs w:val="16"/>
          <w:lang w:eastAsia="zh-CN"/>
        </w:rPr>
        <w:t xml:space="preserve">Einatmen von </w:t>
      </w:r>
      <w:r w:rsidR="00BB4A39">
        <w:rPr>
          <w:rFonts w:ascii="Verdana" w:hAnsi="Verdana"/>
          <w:sz w:val="16"/>
          <w:szCs w:val="16"/>
          <w:lang w:eastAsia="zh-CN"/>
        </w:rPr>
        <w:t>Gas/Nebel/Dampf</w:t>
      </w:r>
      <w:r w:rsidRPr="00BB4A39">
        <w:rPr>
          <w:rFonts w:ascii="Verdana" w:hAnsi="Verdana"/>
          <w:sz w:val="16"/>
          <w:szCs w:val="16"/>
          <w:lang w:eastAsia="zh-CN"/>
        </w:rPr>
        <w:t xml:space="preserve"> vermeiden.</w:t>
      </w:r>
      <w:r w:rsidRPr="00BB4A39">
        <w:rPr>
          <w:rFonts w:ascii="Verdana" w:hAnsi="Verdana"/>
          <w:sz w:val="16"/>
          <w:szCs w:val="16"/>
        </w:rPr>
        <w:t xml:space="preserve"> </w:t>
      </w:r>
    </w:p>
    <w:p w:rsidR="00F50254" w:rsidRPr="00BB4A39" w:rsidRDefault="00F50254" w:rsidP="00BB4A39">
      <w:pPr>
        <w:pBdr>
          <w:between w:val="single" w:sz="4" w:space="1" w:color="auto"/>
          <w:bar w:val="single" w:sz="4" w:color="auto"/>
        </w:pBdr>
        <w:shd w:val="clear" w:color="auto" w:fill="BDD6EE" w:themeFill="accent1" w:themeFillTint="66"/>
        <w:rPr>
          <w:rFonts w:ascii="Verdana" w:hAnsi="Verdana"/>
          <w:sz w:val="16"/>
          <w:szCs w:val="16"/>
        </w:rPr>
      </w:pPr>
      <w:r w:rsidRPr="00BB4A39">
        <w:rPr>
          <w:rFonts w:ascii="Verdana" w:hAnsi="Verdana"/>
          <w:sz w:val="16"/>
          <w:szCs w:val="16"/>
        </w:rPr>
        <w:t>P273</w:t>
      </w:r>
      <w:r w:rsidRPr="00BB4A39">
        <w:rPr>
          <w:rFonts w:ascii="Verdana" w:hAnsi="Verdana"/>
          <w:sz w:val="16"/>
          <w:szCs w:val="16"/>
          <w:lang w:eastAsia="zh-CN"/>
        </w:rPr>
        <w:t xml:space="preserve"> </w:t>
      </w:r>
      <w:r w:rsidRPr="00BB4A39">
        <w:rPr>
          <w:rFonts w:ascii="Verdana" w:hAnsi="Verdana"/>
          <w:sz w:val="16"/>
          <w:szCs w:val="16"/>
          <w:lang w:eastAsia="zh-CN"/>
        </w:rPr>
        <w:tab/>
      </w:r>
      <w:r w:rsidRPr="00BB4A39">
        <w:rPr>
          <w:rFonts w:ascii="Verdana" w:hAnsi="Verdana"/>
          <w:sz w:val="16"/>
          <w:szCs w:val="16"/>
          <w:lang w:eastAsia="zh-CN"/>
        </w:rPr>
        <w:tab/>
        <w:t>Freisetzung in die Umwelt vermeiden.</w:t>
      </w:r>
    </w:p>
    <w:p w:rsidR="00F50254" w:rsidRPr="00BB4A39" w:rsidRDefault="00F50254" w:rsidP="00BB4A39">
      <w:pPr>
        <w:pBdr>
          <w:between w:val="single" w:sz="4" w:space="1" w:color="auto"/>
          <w:bar w:val="single" w:sz="4" w:color="auto"/>
        </w:pBdr>
        <w:shd w:val="clear" w:color="auto" w:fill="BDD6EE" w:themeFill="accent1" w:themeFillTint="66"/>
        <w:rPr>
          <w:rFonts w:ascii="Verdana" w:hAnsi="Verdana"/>
          <w:sz w:val="16"/>
          <w:szCs w:val="16"/>
        </w:rPr>
      </w:pPr>
      <w:r w:rsidRPr="00BB4A39">
        <w:rPr>
          <w:rFonts w:ascii="Verdana" w:hAnsi="Verdana"/>
          <w:sz w:val="16"/>
          <w:szCs w:val="16"/>
        </w:rPr>
        <w:t>P280</w:t>
      </w:r>
      <w:r w:rsidRPr="00BB4A39">
        <w:rPr>
          <w:rFonts w:ascii="Verdana" w:hAnsi="Verdana"/>
          <w:sz w:val="16"/>
          <w:szCs w:val="16"/>
          <w:lang w:eastAsia="zh-CN"/>
        </w:rPr>
        <w:t xml:space="preserve"> </w:t>
      </w:r>
      <w:r w:rsidRPr="00BB4A39">
        <w:rPr>
          <w:rFonts w:ascii="Verdana" w:hAnsi="Verdana"/>
          <w:sz w:val="16"/>
          <w:szCs w:val="16"/>
          <w:lang w:eastAsia="zh-CN"/>
        </w:rPr>
        <w:tab/>
      </w:r>
      <w:r w:rsidRPr="00BB4A39">
        <w:rPr>
          <w:rFonts w:ascii="Verdana" w:hAnsi="Verdana"/>
          <w:sz w:val="16"/>
          <w:szCs w:val="16"/>
          <w:lang w:eastAsia="zh-CN"/>
        </w:rPr>
        <w:tab/>
        <w:t>Schutzhandschuhe/Schutzkleidu</w:t>
      </w:r>
      <w:r w:rsidR="00BB4A39">
        <w:rPr>
          <w:rFonts w:ascii="Verdana" w:hAnsi="Verdana"/>
          <w:sz w:val="16"/>
          <w:szCs w:val="16"/>
          <w:lang w:eastAsia="zh-CN"/>
        </w:rPr>
        <w:t>ng/Augenschutz</w:t>
      </w:r>
      <w:r w:rsidRPr="00BB4A39">
        <w:rPr>
          <w:rFonts w:ascii="Verdana" w:hAnsi="Verdana"/>
          <w:sz w:val="16"/>
          <w:szCs w:val="16"/>
          <w:lang w:eastAsia="zh-CN"/>
        </w:rPr>
        <w:t xml:space="preserve"> tragen.</w:t>
      </w:r>
    </w:p>
    <w:p w:rsidR="00F50254" w:rsidRPr="00BB4A39" w:rsidRDefault="00F50254" w:rsidP="00BB4A39">
      <w:pPr>
        <w:pBdr>
          <w:between w:val="single" w:sz="4" w:space="1" w:color="auto"/>
          <w:bar w:val="single" w:sz="4" w:color="auto"/>
        </w:pBdr>
        <w:shd w:val="clear" w:color="auto" w:fill="BDD6EE" w:themeFill="accent1" w:themeFillTint="66"/>
        <w:rPr>
          <w:rFonts w:ascii="Verdana" w:hAnsi="Verdana"/>
          <w:sz w:val="16"/>
          <w:szCs w:val="16"/>
        </w:rPr>
      </w:pPr>
      <w:r w:rsidRPr="00BB4A39">
        <w:rPr>
          <w:rFonts w:ascii="Verdana" w:hAnsi="Verdana"/>
          <w:sz w:val="16"/>
          <w:szCs w:val="16"/>
        </w:rPr>
        <w:t>P302+352</w:t>
      </w:r>
      <w:r w:rsidRPr="00BB4A39">
        <w:rPr>
          <w:rFonts w:ascii="Verdana" w:hAnsi="Verdana"/>
          <w:sz w:val="16"/>
          <w:szCs w:val="16"/>
          <w:lang w:eastAsia="zh-CN"/>
        </w:rPr>
        <w:t xml:space="preserve"> </w:t>
      </w:r>
      <w:r w:rsidRPr="00BB4A39">
        <w:rPr>
          <w:rFonts w:ascii="Verdana" w:hAnsi="Verdana"/>
          <w:sz w:val="16"/>
          <w:szCs w:val="16"/>
          <w:lang w:eastAsia="zh-CN"/>
        </w:rPr>
        <w:tab/>
        <w:t>Bei Berührung</w:t>
      </w:r>
      <w:r w:rsidR="00BB4A39">
        <w:rPr>
          <w:rFonts w:ascii="Verdana" w:hAnsi="Verdana"/>
          <w:sz w:val="16"/>
          <w:szCs w:val="16"/>
          <w:lang w:eastAsia="zh-CN"/>
        </w:rPr>
        <w:t xml:space="preserve"> mit der Haut: Mit viel Wasser und Seife</w:t>
      </w:r>
      <w:r w:rsidRPr="00BB4A39">
        <w:rPr>
          <w:rFonts w:ascii="Verdana" w:hAnsi="Verdana"/>
          <w:sz w:val="16"/>
          <w:szCs w:val="16"/>
          <w:lang w:eastAsia="zh-CN"/>
        </w:rPr>
        <w:t xml:space="preserve"> waschen.</w:t>
      </w:r>
    </w:p>
    <w:p w:rsidR="00F50254" w:rsidRPr="00BB4A39" w:rsidRDefault="00F50254" w:rsidP="00BB4A39">
      <w:pPr>
        <w:pBdr>
          <w:between w:val="single" w:sz="4" w:space="1" w:color="auto"/>
          <w:bar w:val="single" w:sz="4" w:color="auto"/>
        </w:pBdr>
        <w:shd w:val="clear" w:color="auto" w:fill="BDD6EE" w:themeFill="accent1" w:themeFillTint="66"/>
        <w:rPr>
          <w:rFonts w:ascii="Verdana" w:hAnsi="Verdana"/>
          <w:sz w:val="16"/>
          <w:szCs w:val="16"/>
        </w:rPr>
      </w:pPr>
      <w:r w:rsidRPr="00BB4A39">
        <w:rPr>
          <w:rFonts w:ascii="Verdana" w:hAnsi="Verdana"/>
          <w:sz w:val="16"/>
          <w:szCs w:val="16"/>
        </w:rPr>
        <w:t>P305+351+338</w:t>
      </w:r>
      <w:r w:rsidRPr="00BB4A39">
        <w:rPr>
          <w:rFonts w:ascii="Verdana" w:hAnsi="Verdana"/>
          <w:sz w:val="16"/>
          <w:szCs w:val="16"/>
          <w:lang w:eastAsia="zh-CN"/>
        </w:rPr>
        <w:t xml:space="preserve"> </w:t>
      </w:r>
      <w:r w:rsidRPr="00BB4A39">
        <w:rPr>
          <w:rFonts w:ascii="Verdana" w:hAnsi="Verdana"/>
          <w:sz w:val="16"/>
          <w:szCs w:val="16"/>
          <w:lang w:eastAsia="zh-CN"/>
        </w:rPr>
        <w:tab/>
        <w:t xml:space="preserve">Bei Berührung mit den Augen: Einige Minuten lang vorsichtig mit Wasser ausspülen. Eventuell. vorhandene </w:t>
      </w:r>
      <w:r w:rsidRPr="00BB4A39">
        <w:rPr>
          <w:rFonts w:ascii="Verdana" w:hAnsi="Verdana"/>
          <w:sz w:val="16"/>
          <w:szCs w:val="16"/>
          <w:lang w:eastAsia="zh-CN"/>
        </w:rPr>
        <w:tab/>
      </w:r>
      <w:r w:rsidRPr="00BB4A39">
        <w:rPr>
          <w:rFonts w:ascii="Verdana" w:hAnsi="Verdana"/>
          <w:sz w:val="16"/>
          <w:szCs w:val="16"/>
          <w:lang w:eastAsia="zh-CN"/>
        </w:rPr>
        <w:tab/>
        <w:t>Kontaktlinsen nach Möglichkeit entfernen. Weiter ausspülen.</w:t>
      </w:r>
    </w:p>
    <w:p w:rsidR="00F50254" w:rsidRDefault="00F50254" w:rsidP="00F50254"/>
    <w:p w:rsidR="00F50254" w:rsidRPr="00F50254" w:rsidRDefault="00F50254">
      <w:pPr>
        <w:rPr>
          <w:rFonts w:ascii="Verdana" w:hAnsi="Verdana"/>
          <w:b/>
        </w:rPr>
      </w:pPr>
    </w:p>
    <w:p w:rsidR="00837B75" w:rsidRDefault="00837B75">
      <w:pPr>
        <w:rPr>
          <w:rFonts w:ascii="Arial" w:hAnsi="Arial"/>
        </w:rPr>
      </w:pPr>
    </w:p>
    <w:p w:rsidR="00F50254" w:rsidRDefault="00F50254">
      <w:pPr>
        <w:rPr>
          <w:rFonts w:ascii="Arial" w:hAnsi="Arial"/>
        </w:rPr>
      </w:pPr>
    </w:p>
    <w:p w:rsidR="00F50254" w:rsidRDefault="00F50254">
      <w:pPr>
        <w:rPr>
          <w:rFonts w:ascii="Arial" w:hAnsi="Arial"/>
        </w:rPr>
      </w:pPr>
    </w:p>
    <w:p w:rsidR="00F50254" w:rsidRDefault="00F50254">
      <w:pPr>
        <w:rPr>
          <w:rFonts w:ascii="Arial" w:hAnsi="Arial"/>
        </w:rPr>
      </w:pPr>
    </w:p>
    <w:p w:rsidR="00F50254" w:rsidRDefault="00F50254">
      <w:pPr>
        <w:rPr>
          <w:rFonts w:ascii="Arial" w:hAnsi="Arial"/>
        </w:rPr>
      </w:pPr>
    </w:p>
    <w:p w:rsidR="00837B75" w:rsidRDefault="00837B75">
      <w:pPr>
        <w:rPr>
          <w:rFonts w:ascii="Arial" w:hAnsi="Arial"/>
        </w:rPr>
      </w:pPr>
    </w:p>
    <w:p w:rsidR="00921D84" w:rsidRDefault="00921D84">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F50254" w:rsidRDefault="00F50254">
      <w:pPr>
        <w:rPr>
          <w:rFonts w:ascii="Arial" w:hAnsi="Arial"/>
          <w:sz w:val="24"/>
        </w:rPr>
      </w:pPr>
    </w:p>
    <w:p w:rsidR="00F50254" w:rsidRDefault="00F50254">
      <w:pPr>
        <w:rPr>
          <w:rFonts w:ascii="Arial" w:hAnsi="Arial"/>
          <w:sz w:val="24"/>
        </w:rPr>
      </w:pPr>
    </w:p>
    <w:p w:rsidR="00F50254" w:rsidRDefault="00F50254">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F50254" w:rsidRDefault="00F50254">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F50254">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F50254">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18" w:rsidRDefault="00AD0E18" w:rsidP="00015609">
      <w:r>
        <w:separator/>
      </w:r>
    </w:p>
  </w:endnote>
  <w:endnote w:type="continuationSeparator" w:id="0">
    <w:p w:rsidR="00AD0E18" w:rsidRDefault="00AD0E1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18" w:rsidRDefault="00AD0E18" w:rsidP="00015609">
      <w:r>
        <w:separator/>
      </w:r>
    </w:p>
  </w:footnote>
  <w:footnote w:type="continuationSeparator" w:id="0">
    <w:p w:rsidR="00AD0E18" w:rsidRDefault="00AD0E18"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D5644" w:rsidP="00015609">
    <w:pPr>
      <w:pStyle w:val="Kopfzeile"/>
      <w:tabs>
        <w:tab w:val="clear" w:pos="4536"/>
        <w:tab w:val="clear" w:pos="9072"/>
        <w:tab w:val="left" w:pos="8445"/>
      </w:tabs>
    </w:pPr>
    <w:r w:rsidRPr="003D5644">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D5644">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D5644">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E3A90"/>
    <w:rsid w:val="002E3B1E"/>
    <w:rsid w:val="003372CF"/>
    <w:rsid w:val="00363754"/>
    <w:rsid w:val="00366065"/>
    <w:rsid w:val="00382839"/>
    <w:rsid w:val="00397845"/>
    <w:rsid w:val="003A3231"/>
    <w:rsid w:val="003A3BDB"/>
    <w:rsid w:val="003C6E9E"/>
    <w:rsid w:val="003D1449"/>
    <w:rsid w:val="003D5644"/>
    <w:rsid w:val="003E34EF"/>
    <w:rsid w:val="0041466B"/>
    <w:rsid w:val="004420D1"/>
    <w:rsid w:val="00443BF4"/>
    <w:rsid w:val="004514FE"/>
    <w:rsid w:val="00456B7F"/>
    <w:rsid w:val="0046211C"/>
    <w:rsid w:val="00467D3E"/>
    <w:rsid w:val="00491344"/>
    <w:rsid w:val="004A0699"/>
    <w:rsid w:val="004B4FF4"/>
    <w:rsid w:val="0051740D"/>
    <w:rsid w:val="00523D26"/>
    <w:rsid w:val="005643F9"/>
    <w:rsid w:val="005A207F"/>
    <w:rsid w:val="005A4729"/>
    <w:rsid w:val="005A6B6C"/>
    <w:rsid w:val="005E2480"/>
    <w:rsid w:val="00611C85"/>
    <w:rsid w:val="006133D7"/>
    <w:rsid w:val="00624D80"/>
    <w:rsid w:val="006263D1"/>
    <w:rsid w:val="00655BBC"/>
    <w:rsid w:val="006E514C"/>
    <w:rsid w:val="006F371F"/>
    <w:rsid w:val="006F5584"/>
    <w:rsid w:val="0070507A"/>
    <w:rsid w:val="0071582C"/>
    <w:rsid w:val="007423E0"/>
    <w:rsid w:val="00751ABE"/>
    <w:rsid w:val="00765A51"/>
    <w:rsid w:val="00765C0E"/>
    <w:rsid w:val="007660EC"/>
    <w:rsid w:val="0078017E"/>
    <w:rsid w:val="007824C5"/>
    <w:rsid w:val="007859D3"/>
    <w:rsid w:val="00794D19"/>
    <w:rsid w:val="00795230"/>
    <w:rsid w:val="007B7972"/>
    <w:rsid w:val="007D2515"/>
    <w:rsid w:val="007D295C"/>
    <w:rsid w:val="007E595D"/>
    <w:rsid w:val="007F3C4A"/>
    <w:rsid w:val="0080352E"/>
    <w:rsid w:val="00806A16"/>
    <w:rsid w:val="00812A15"/>
    <w:rsid w:val="00816966"/>
    <w:rsid w:val="008343F4"/>
    <w:rsid w:val="00837B75"/>
    <w:rsid w:val="0085786A"/>
    <w:rsid w:val="00875E4E"/>
    <w:rsid w:val="008830AE"/>
    <w:rsid w:val="008852BD"/>
    <w:rsid w:val="008A135B"/>
    <w:rsid w:val="008A427B"/>
    <w:rsid w:val="008C30B4"/>
    <w:rsid w:val="008C4A27"/>
    <w:rsid w:val="008C595D"/>
    <w:rsid w:val="008C7699"/>
    <w:rsid w:val="008D16D1"/>
    <w:rsid w:val="008E6EBA"/>
    <w:rsid w:val="008F4F72"/>
    <w:rsid w:val="008F7F4E"/>
    <w:rsid w:val="00907BD8"/>
    <w:rsid w:val="009107D8"/>
    <w:rsid w:val="00921D84"/>
    <w:rsid w:val="009253B0"/>
    <w:rsid w:val="009550B8"/>
    <w:rsid w:val="00962356"/>
    <w:rsid w:val="00964841"/>
    <w:rsid w:val="0097293F"/>
    <w:rsid w:val="00993BD6"/>
    <w:rsid w:val="009A3D5D"/>
    <w:rsid w:val="009B4CC7"/>
    <w:rsid w:val="009C7CC5"/>
    <w:rsid w:val="009D57AA"/>
    <w:rsid w:val="009D5943"/>
    <w:rsid w:val="009D6827"/>
    <w:rsid w:val="009F31D4"/>
    <w:rsid w:val="009F4FDA"/>
    <w:rsid w:val="009F52EC"/>
    <w:rsid w:val="00A0420A"/>
    <w:rsid w:val="00A1039B"/>
    <w:rsid w:val="00A1642E"/>
    <w:rsid w:val="00A33993"/>
    <w:rsid w:val="00A505D4"/>
    <w:rsid w:val="00A6055C"/>
    <w:rsid w:val="00A704FA"/>
    <w:rsid w:val="00A70890"/>
    <w:rsid w:val="00A77634"/>
    <w:rsid w:val="00A8046D"/>
    <w:rsid w:val="00A91936"/>
    <w:rsid w:val="00AC37A7"/>
    <w:rsid w:val="00AC541B"/>
    <w:rsid w:val="00AC60B9"/>
    <w:rsid w:val="00AD0E18"/>
    <w:rsid w:val="00AE4E6E"/>
    <w:rsid w:val="00B03BAF"/>
    <w:rsid w:val="00B03E55"/>
    <w:rsid w:val="00B06E40"/>
    <w:rsid w:val="00B1026B"/>
    <w:rsid w:val="00B11E40"/>
    <w:rsid w:val="00B532B2"/>
    <w:rsid w:val="00B61890"/>
    <w:rsid w:val="00B65545"/>
    <w:rsid w:val="00B83007"/>
    <w:rsid w:val="00BB270F"/>
    <w:rsid w:val="00BB4A39"/>
    <w:rsid w:val="00C037DB"/>
    <w:rsid w:val="00C676B2"/>
    <w:rsid w:val="00C93395"/>
    <w:rsid w:val="00CB37B4"/>
    <w:rsid w:val="00CB714C"/>
    <w:rsid w:val="00CC5350"/>
    <w:rsid w:val="00CE030B"/>
    <w:rsid w:val="00CE46CF"/>
    <w:rsid w:val="00CF4E87"/>
    <w:rsid w:val="00D20C5C"/>
    <w:rsid w:val="00D235EF"/>
    <w:rsid w:val="00D24AE3"/>
    <w:rsid w:val="00D27A61"/>
    <w:rsid w:val="00D566D8"/>
    <w:rsid w:val="00D65C9C"/>
    <w:rsid w:val="00DA0844"/>
    <w:rsid w:val="00DA5D89"/>
    <w:rsid w:val="00DC32FF"/>
    <w:rsid w:val="00DD3B60"/>
    <w:rsid w:val="00DE7AF4"/>
    <w:rsid w:val="00DF5688"/>
    <w:rsid w:val="00E036A9"/>
    <w:rsid w:val="00E22334"/>
    <w:rsid w:val="00E23B7A"/>
    <w:rsid w:val="00E541C2"/>
    <w:rsid w:val="00EA5663"/>
    <w:rsid w:val="00EA79C0"/>
    <w:rsid w:val="00EC11B3"/>
    <w:rsid w:val="00EF1DE4"/>
    <w:rsid w:val="00F068ED"/>
    <w:rsid w:val="00F122A5"/>
    <w:rsid w:val="00F30D44"/>
    <w:rsid w:val="00F50254"/>
    <w:rsid w:val="00F610E2"/>
    <w:rsid w:val="00F623CE"/>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921D84"/>
  </w:style>
  <w:style w:type="character" w:customStyle="1" w:styleId="FunotentextZchn">
    <w:name w:val="Fußnotentext Zchn"/>
    <w:basedOn w:val="Absatz-Standardschriftart"/>
    <w:link w:val="Funotentext"/>
    <w:uiPriority w:val="99"/>
    <w:semiHidden/>
    <w:rsid w:val="00921D84"/>
    <w:rPr>
      <w:lang w:val="de-DE"/>
    </w:rPr>
  </w:style>
  <w:style w:type="character" w:styleId="Funotenzeichen">
    <w:name w:val="footnote reference"/>
    <w:basedOn w:val="Absatz-Standardschriftart"/>
    <w:uiPriority w:val="99"/>
    <w:semiHidden/>
    <w:unhideWhenUsed/>
    <w:rsid w:val="00921D8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8232-55BD-4543-8824-A1E93486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2015-04-27T12:11:00Z</dcterms:created>
  <dcterms:modified xsi:type="dcterms:W3CDTF">2015-05-20T14:46:00Z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