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130CBE"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6B1D8C">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751CAE">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443BF4">
        <w:rPr>
          <w:rFonts w:ascii="Verdana" w:hAnsi="Verdana"/>
          <w:b/>
        </w:rPr>
        <w:tab/>
        <w:t>7.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AB130E">
        <w:rPr>
          <w:rFonts w:ascii="Verdana" w:hAnsi="Verdana"/>
          <w:b/>
        </w:rPr>
        <w:t>Verbrennbarkeit von Metallen (3.4)</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 xml:space="preserve">Lehrbuch der phänomenologischen Chemie, Band 1, Seite </w:t>
      </w:r>
      <w:r w:rsidR="00AB130E">
        <w:rPr>
          <w:rFonts w:ascii="Verdana" w:hAnsi="Verdana"/>
          <w:b/>
        </w:rPr>
        <w:t>48</w:t>
      </w:r>
    </w:p>
    <w:p w:rsidR="00397845" w:rsidRDefault="00397845">
      <w:pPr>
        <w:rPr>
          <w:rFonts w:ascii="Arial" w:hAnsi="Arial"/>
          <w:sz w:val="24"/>
        </w:rPr>
      </w:pPr>
    </w:p>
    <w:p w:rsidR="00624D80" w:rsidRDefault="00751CAE">
      <w:pPr>
        <w:rPr>
          <w:rFonts w:ascii="Arial" w:hAnsi="Arial"/>
          <w:sz w:val="24"/>
        </w:rPr>
      </w:pPr>
      <w:r w:rsidRPr="00751CAE">
        <w:rPr>
          <w:rFonts w:ascii="Arial" w:hAnsi="Arial"/>
          <w:b/>
          <w:noProof/>
          <w:sz w:val="24"/>
          <w:lang w:val="de-CH"/>
        </w:rPr>
        <w:pict>
          <v:shape id="_x0000_s1078" type="#_x0000_t202" style="position:absolute;margin-left:343.7pt;margin-top:10.2pt;width:23.85pt;height:23.05pt;z-index:251661312" o:allowincell="f">
            <v:textbox style="mso-next-textbox:#_x0000_s1078">
              <w:txbxContent>
                <w:p w:rsidR="004A0699" w:rsidRPr="00AB130E" w:rsidRDefault="00AB130E" w:rsidP="0078017E">
                  <w:pPr>
                    <w:rPr>
                      <w:rFonts w:ascii="Arial" w:hAnsi="Arial"/>
                      <w:sz w:val="24"/>
                      <w:szCs w:val="24"/>
                      <w:lang w:val="de-CH"/>
                    </w:rPr>
                  </w:pPr>
                  <w:r>
                    <w:rPr>
                      <w:rFonts w:ascii="Arial" w:hAnsi="Arial"/>
                      <w:sz w:val="24"/>
                      <w:szCs w:val="24"/>
                      <w:lang w:val="de-CH"/>
                    </w:rPr>
                    <w:t>X</w:t>
                  </w:r>
                </w:p>
              </w:txbxContent>
            </v:textbox>
          </v:shape>
        </w:pict>
      </w:r>
      <w:r w:rsidRPr="00751CAE">
        <w:rPr>
          <w:rFonts w:ascii="Arial" w:hAnsi="Arial"/>
          <w:b/>
          <w:noProof/>
          <w:lang w:val="de-CH"/>
        </w:rPr>
        <w:pict>
          <v:shape id="_x0000_s1077" type="#_x0000_t202" style="position:absolute;margin-left:260.25pt;margin-top:10.2pt;width:23.85pt;height:23.05pt;z-index:251660288" o:allowincell="f">
            <v:textbox style="mso-next-textbox:#_x0000_s1077">
              <w:txbxContent>
                <w:p w:rsidR="004A0699" w:rsidRPr="0019473C" w:rsidRDefault="0019473C" w:rsidP="0078017E">
                  <w:pPr>
                    <w:rPr>
                      <w:rFonts w:ascii="Arial" w:hAnsi="Arial"/>
                      <w:sz w:val="24"/>
                      <w:szCs w:val="24"/>
                      <w:lang w:val="de-CH"/>
                    </w:rPr>
                  </w:pPr>
                  <w:r>
                    <w:rPr>
                      <w:rFonts w:ascii="Arial" w:hAnsi="Arial"/>
                      <w:sz w:val="24"/>
                      <w:szCs w:val="24"/>
                      <w:lang w:val="de-CH"/>
                    </w:rPr>
                    <w:t>X</w:t>
                  </w:r>
                </w:p>
              </w:txbxContent>
            </v:textbox>
          </v:shape>
        </w:pict>
      </w:r>
      <w:r w:rsidRPr="00751CAE">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19473C" w:rsidRDefault="00AB130E" w:rsidP="0078017E">
                  <w:pPr>
                    <w:rPr>
                      <w:rFonts w:ascii="Arial" w:hAnsi="Arial"/>
                      <w:sz w:val="24"/>
                      <w:szCs w:val="24"/>
                      <w:lang w:val="de-CH"/>
                    </w:rPr>
                  </w:pPr>
                  <w:r>
                    <w:rPr>
                      <w:rFonts w:ascii="Arial" w:hAnsi="Arial"/>
                      <w:sz w:val="24"/>
                      <w:szCs w:val="24"/>
                      <w:lang w:val="de-CH"/>
                    </w:rPr>
                    <w:t>1</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r w:rsidR="00A34536">
        <w:rPr>
          <w:rFonts w:ascii="Verdana" w:hAnsi="Verdana"/>
        </w:rPr>
        <w:t xml:space="preserve">         </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2235"/>
        <w:gridCol w:w="1134"/>
        <w:gridCol w:w="1701"/>
        <w:gridCol w:w="1417"/>
        <w:gridCol w:w="851"/>
        <w:gridCol w:w="1701"/>
        <w:gridCol w:w="1643"/>
      </w:tblGrid>
      <w:tr w:rsidR="001E22BE" w:rsidTr="006B1D8C">
        <w:trPr>
          <w:cnfStyle w:val="100000000000"/>
          <w:trHeight w:val="397"/>
        </w:trPr>
        <w:tc>
          <w:tcPr>
            <w:cnfStyle w:val="001000000000"/>
            <w:tcW w:w="2235"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134" w:type="dxa"/>
          </w:tcPr>
          <w:p w:rsidR="005D6C59" w:rsidRDefault="00A1039B" w:rsidP="003039C6">
            <w:pPr>
              <w:jc w:val="center"/>
              <w:cnfStyle w:val="100000000000"/>
              <w:rPr>
                <w:rFonts w:ascii="Verdana" w:hAnsi="Verdana"/>
                <w:sz w:val="16"/>
                <w:szCs w:val="16"/>
              </w:rPr>
            </w:pPr>
            <w:r>
              <w:rPr>
                <w:rFonts w:ascii="Verdana" w:hAnsi="Verdana"/>
                <w:sz w:val="16"/>
                <w:szCs w:val="16"/>
              </w:rPr>
              <w:t>Signal</w:t>
            </w:r>
            <w:r w:rsidR="005D6C59">
              <w:rPr>
                <w:rFonts w:ascii="Verdana" w:hAnsi="Verdana"/>
                <w:sz w:val="16"/>
                <w:szCs w:val="16"/>
              </w:rPr>
              <w:t>-</w:t>
            </w:r>
          </w:p>
          <w:p w:rsidR="00A1039B" w:rsidRPr="0019473C" w:rsidRDefault="00A1039B" w:rsidP="003039C6">
            <w:pPr>
              <w:jc w:val="center"/>
              <w:cnfStyle w:val="100000000000"/>
              <w:rPr>
                <w:rFonts w:ascii="Verdana" w:hAnsi="Verdana"/>
                <w:sz w:val="16"/>
                <w:szCs w:val="16"/>
              </w:rPr>
            </w:pPr>
            <w:r>
              <w:rPr>
                <w:rFonts w:ascii="Verdana" w:hAnsi="Verdana"/>
                <w:sz w:val="16"/>
                <w:szCs w:val="16"/>
              </w:rPr>
              <w:t>wort</w:t>
            </w:r>
          </w:p>
        </w:tc>
        <w:tc>
          <w:tcPr>
            <w:tcW w:w="1701"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417"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851" w:type="dxa"/>
          </w:tcPr>
          <w:p w:rsidR="00A1039B" w:rsidRDefault="00A1039B" w:rsidP="003039C6">
            <w:pPr>
              <w:jc w:val="center"/>
              <w:cnfStyle w:val="100000000000"/>
              <w:rPr>
                <w:rFonts w:ascii="Verdana" w:hAnsi="Verdana"/>
                <w:sz w:val="16"/>
                <w:szCs w:val="16"/>
              </w:rPr>
            </w:pPr>
            <w:r>
              <w:rPr>
                <w:rFonts w:ascii="Verdana" w:hAnsi="Verdana"/>
                <w:sz w:val="16"/>
                <w:szCs w:val="16"/>
              </w:rPr>
              <w:t>EUH</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1701"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643" w:type="dxa"/>
          </w:tcPr>
          <w:p w:rsidR="00A1039B" w:rsidRDefault="00A1039B" w:rsidP="003039C6">
            <w:pPr>
              <w:jc w:val="center"/>
              <w:cnfStyle w:val="100000000000"/>
              <w:rPr>
                <w:rFonts w:ascii="Verdana" w:hAnsi="Verdana"/>
              </w:rPr>
            </w:pPr>
            <w:r w:rsidRPr="00DC32FF">
              <w:rPr>
                <w:rFonts w:ascii="Verdana" w:hAnsi="Verdana"/>
                <w:sz w:val="16"/>
                <w:szCs w:val="16"/>
              </w:rPr>
              <w:t>AGW in mg m</w:t>
            </w:r>
            <w:r>
              <w:rPr>
                <w:rFonts w:ascii="Verdana" w:hAnsi="Verdana"/>
                <w:sz w:val="16"/>
                <w:szCs w:val="16"/>
                <w:vertAlign w:val="superscript"/>
              </w:rPr>
              <w:t>-3</w:t>
            </w:r>
          </w:p>
        </w:tc>
      </w:tr>
      <w:tr w:rsidR="005D6C59" w:rsidRPr="00AC60B9" w:rsidTr="006B1D8C">
        <w:trPr>
          <w:cnfStyle w:val="000000100000"/>
          <w:trHeight w:val="794"/>
        </w:trPr>
        <w:tc>
          <w:tcPr>
            <w:cnfStyle w:val="001000000000"/>
            <w:tcW w:w="2235" w:type="dxa"/>
          </w:tcPr>
          <w:p w:rsidR="00DC32FF" w:rsidRPr="005D6C59" w:rsidRDefault="00AB130E" w:rsidP="005D6C59">
            <w:pPr>
              <w:pStyle w:val="Listenabsatz"/>
              <w:ind w:left="0"/>
              <w:rPr>
                <w:rFonts w:ascii="Verdana" w:hAnsi="Verdana"/>
                <w:b w:val="0"/>
              </w:rPr>
            </w:pPr>
            <w:r>
              <w:rPr>
                <w:rFonts w:ascii="Verdana" w:hAnsi="Verdana"/>
                <w:b w:val="0"/>
              </w:rPr>
              <w:t>Eisenfeilspäne</w:t>
            </w:r>
          </w:p>
        </w:tc>
        <w:tc>
          <w:tcPr>
            <w:tcW w:w="1134" w:type="dxa"/>
          </w:tcPr>
          <w:p w:rsidR="0019473C" w:rsidRPr="00A64F28" w:rsidRDefault="00AB130E" w:rsidP="005D6C59">
            <w:pPr>
              <w:cnfStyle w:val="000000100000"/>
              <w:rPr>
                <w:rFonts w:ascii="Verdana" w:hAnsi="Verdana"/>
                <w:color w:val="7030A0"/>
                <w:sz w:val="16"/>
                <w:szCs w:val="16"/>
              </w:rPr>
            </w:pPr>
            <w:r w:rsidRPr="00A64F28">
              <w:rPr>
                <w:rFonts w:ascii="Verdana" w:hAnsi="Verdana"/>
                <w:color w:val="7030A0"/>
              </w:rPr>
              <w:t>Achtung</w:t>
            </w:r>
          </w:p>
        </w:tc>
        <w:tc>
          <w:tcPr>
            <w:tcW w:w="1701" w:type="dxa"/>
          </w:tcPr>
          <w:p w:rsidR="00DC32FF" w:rsidRPr="00AC60B9" w:rsidRDefault="00AB130E" w:rsidP="005D6C59">
            <w:pPr>
              <w:cnfStyle w:val="000000100000"/>
              <w:rPr>
                <w:rFonts w:ascii="Verdana" w:hAnsi="Verdana"/>
              </w:rPr>
            </w:pPr>
            <w:r w:rsidRPr="00AB130E">
              <w:rPr>
                <w:rFonts w:ascii="Verdana" w:hAnsi="Verdana"/>
                <w:noProof/>
                <w:lang w:val="de-CH"/>
              </w:rPr>
              <w:drawing>
                <wp:anchor distT="0" distB="0" distL="114300" distR="114300" simplePos="0" relativeHeight="251673600" behindDoc="0" locked="0" layoutInCell="1" allowOverlap="1">
                  <wp:simplePos x="0" y="0"/>
                  <wp:positionH relativeFrom="margin">
                    <wp:posOffset>287655</wp:posOffset>
                  </wp:positionH>
                  <wp:positionV relativeFrom="margin">
                    <wp:posOffset>61595</wp:posOffset>
                  </wp:positionV>
                  <wp:extent cx="321310" cy="323850"/>
                  <wp:effectExtent l="19050" t="0" r="2540" b="0"/>
                  <wp:wrapNone/>
                  <wp:docPr id="21"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8" cstate="print"/>
                          <a:srcRect/>
                          <a:stretch>
                            <a:fillRect/>
                          </a:stretch>
                        </pic:blipFill>
                        <pic:spPr bwMode="auto">
                          <a:xfrm>
                            <a:off x="0" y="0"/>
                            <a:ext cx="321310" cy="323850"/>
                          </a:xfrm>
                          <a:prstGeom prst="rect">
                            <a:avLst/>
                          </a:prstGeom>
                          <a:noFill/>
                        </pic:spPr>
                      </pic:pic>
                    </a:graphicData>
                  </a:graphic>
                </wp:anchor>
              </w:drawing>
            </w:r>
          </w:p>
        </w:tc>
        <w:tc>
          <w:tcPr>
            <w:tcW w:w="1417" w:type="dxa"/>
          </w:tcPr>
          <w:p w:rsidR="00DC32FF" w:rsidRPr="00AC60B9" w:rsidRDefault="005D6C59" w:rsidP="005D6C59">
            <w:pPr>
              <w:cnfStyle w:val="000000100000"/>
              <w:rPr>
                <w:rFonts w:ascii="Verdana" w:hAnsi="Verdana"/>
                <w:sz w:val="16"/>
                <w:szCs w:val="16"/>
              </w:rPr>
            </w:pPr>
            <w:r>
              <w:rPr>
                <w:rFonts w:ascii="Verdana" w:hAnsi="Verdana"/>
                <w:sz w:val="16"/>
                <w:szCs w:val="16"/>
              </w:rPr>
              <w:t>H2</w:t>
            </w:r>
            <w:r w:rsidR="00AB130E">
              <w:rPr>
                <w:rFonts w:ascii="Verdana" w:hAnsi="Verdana"/>
                <w:sz w:val="16"/>
                <w:szCs w:val="16"/>
              </w:rPr>
              <w:t>28</w:t>
            </w:r>
          </w:p>
        </w:tc>
        <w:tc>
          <w:tcPr>
            <w:tcW w:w="851" w:type="dxa"/>
          </w:tcPr>
          <w:p w:rsidR="00DC32FF" w:rsidRPr="00AC60B9" w:rsidRDefault="005D6C59" w:rsidP="005D6C59">
            <w:pPr>
              <w:cnfStyle w:val="000000100000"/>
              <w:rPr>
                <w:rFonts w:ascii="Verdana" w:hAnsi="Verdana"/>
                <w:sz w:val="16"/>
                <w:szCs w:val="16"/>
              </w:rPr>
            </w:pPr>
            <w:r>
              <w:rPr>
                <w:rFonts w:ascii="Verdana" w:hAnsi="Verdana"/>
                <w:sz w:val="16"/>
                <w:szCs w:val="16"/>
              </w:rPr>
              <w:t>keine</w:t>
            </w:r>
          </w:p>
        </w:tc>
        <w:tc>
          <w:tcPr>
            <w:tcW w:w="1701" w:type="dxa"/>
          </w:tcPr>
          <w:p w:rsidR="00AB130E" w:rsidRPr="00AC60B9" w:rsidRDefault="005D6C59" w:rsidP="00AB130E">
            <w:pPr>
              <w:cnfStyle w:val="000000100000"/>
              <w:rPr>
                <w:rFonts w:ascii="Verdana" w:hAnsi="Verdana"/>
                <w:sz w:val="16"/>
                <w:szCs w:val="16"/>
              </w:rPr>
            </w:pPr>
            <w:r>
              <w:rPr>
                <w:rFonts w:ascii="Verdana" w:hAnsi="Verdana"/>
                <w:sz w:val="16"/>
                <w:szCs w:val="16"/>
              </w:rPr>
              <w:t>P</w:t>
            </w:r>
            <w:r w:rsidR="00AB130E">
              <w:rPr>
                <w:rFonts w:ascii="Verdana" w:hAnsi="Verdana"/>
                <w:sz w:val="16"/>
                <w:szCs w:val="16"/>
              </w:rPr>
              <w:t>370 +378b</w:t>
            </w:r>
          </w:p>
          <w:p w:rsidR="005D6C59" w:rsidRPr="00AC60B9" w:rsidRDefault="005D6C59" w:rsidP="005D6C59">
            <w:pPr>
              <w:cnfStyle w:val="000000100000"/>
              <w:rPr>
                <w:rFonts w:ascii="Verdana" w:hAnsi="Verdana"/>
                <w:sz w:val="16"/>
                <w:szCs w:val="16"/>
              </w:rPr>
            </w:pPr>
          </w:p>
        </w:tc>
        <w:tc>
          <w:tcPr>
            <w:tcW w:w="1643" w:type="dxa"/>
          </w:tcPr>
          <w:p w:rsidR="0019473C" w:rsidRPr="00AC60B9" w:rsidRDefault="005D6C59" w:rsidP="005D6C59">
            <w:pPr>
              <w:cnfStyle w:val="000000100000"/>
              <w:rPr>
                <w:rFonts w:ascii="Verdana" w:hAnsi="Verdana"/>
                <w:sz w:val="16"/>
                <w:szCs w:val="16"/>
              </w:rPr>
            </w:pPr>
            <w:r>
              <w:rPr>
                <w:rFonts w:ascii="Verdana" w:hAnsi="Verdana"/>
                <w:sz w:val="16"/>
                <w:szCs w:val="16"/>
              </w:rPr>
              <w:t>---</w:t>
            </w:r>
          </w:p>
        </w:tc>
      </w:tr>
      <w:tr w:rsidR="006B1D8C" w:rsidRPr="006B1D8C" w:rsidTr="006B1D8C">
        <w:trPr>
          <w:trHeight w:val="794"/>
        </w:trPr>
        <w:tc>
          <w:tcPr>
            <w:cnfStyle w:val="001000000000"/>
            <w:tcW w:w="2235" w:type="dxa"/>
          </w:tcPr>
          <w:p w:rsidR="006B1D8C" w:rsidRDefault="006B1D8C" w:rsidP="005D6C59">
            <w:pPr>
              <w:pStyle w:val="Listenabsatz"/>
              <w:ind w:left="0"/>
              <w:rPr>
                <w:rFonts w:ascii="Verdana" w:hAnsi="Verdana"/>
                <w:b w:val="0"/>
              </w:rPr>
            </w:pPr>
            <w:r w:rsidRPr="006B1D8C">
              <w:rPr>
                <w:rFonts w:ascii="Verdana" w:hAnsi="Verdana"/>
                <w:b w:val="0"/>
              </w:rPr>
              <w:t>Eisen(III)-oxid</w:t>
            </w:r>
          </w:p>
          <w:p w:rsidR="006B1D8C" w:rsidRPr="006B1D8C" w:rsidRDefault="006B1D8C" w:rsidP="005D6C59">
            <w:pPr>
              <w:pStyle w:val="Listenabsatz"/>
              <w:ind w:left="0"/>
              <w:rPr>
                <w:rFonts w:ascii="Verdana" w:hAnsi="Verdana"/>
                <w:b w:val="0"/>
                <w:sz w:val="18"/>
                <w:szCs w:val="18"/>
              </w:rPr>
            </w:pPr>
            <w:r w:rsidRPr="006B1D8C">
              <w:rPr>
                <w:rFonts w:ascii="Verdana" w:hAnsi="Verdana"/>
                <w:b w:val="0"/>
                <w:sz w:val="18"/>
                <w:szCs w:val="18"/>
              </w:rPr>
              <w:t>(Reaktionsprodukt)</w:t>
            </w:r>
          </w:p>
        </w:tc>
        <w:tc>
          <w:tcPr>
            <w:tcW w:w="1134" w:type="dxa"/>
          </w:tcPr>
          <w:p w:rsidR="006B1D8C" w:rsidRPr="006B1D8C" w:rsidRDefault="006B1D8C" w:rsidP="005D6C59">
            <w:pPr>
              <w:cnfStyle w:val="000000000000"/>
              <w:rPr>
                <w:rFonts w:ascii="Verdana" w:hAnsi="Verdana"/>
                <w:color w:val="7030A0"/>
              </w:rPr>
            </w:pPr>
            <w:r>
              <w:rPr>
                <w:rFonts w:ascii="Verdana" w:hAnsi="Verdana"/>
                <w:color w:val="7030A0"/>
              </w:rPr>
              <w:t>keines</w:t>
            </w:r>
          </w:p>
        </w:tc>
        <w:tc>
          <w:tcPr>
            <w:tcW w:w="1701" w:type="dxa"/>
          </w:tcPr>
          <w:p w:rsidR="006B1D8C" w:rsidRPr="006B1D8C" w:rsidRDefault="006B1D8C" w:rsidP="005D6C59">
            <w:pPr>
              <w:cnfStyle w:val="000000000000"/>
              <w:rPr>
                <w:rFonts w:ascii="Verdana" w:hAnsi="Verdana"/>
                <w:noProof/>
                <w:lang w:val="de-CH"/>
              </w:rPr>
            </w:pPr>
            <w:r>
              <w:rPr>
                <w:rFonts w:ascii="Verdana" w:hAnsi="Verdana"/>
                <w:noProof/>
                <w:lang w:val="de-CH"/>
              </w:rPr>
              <w:t>leer</w:t>
            </w:r>
          </w:p>
        </w:tc>
        <w:tc>
          <w:tcPr>
            <w:tcW w:w="1417" w:type="dxa"/>
          </w:tcPr>
          <w:p w:rsidR="006B1D8C" w:rsidRPr="006B1D8C" w:rsidRDefault="006B1D8C" w:rsidP="005D6C59">
            <w:pPr>
              <w:cnfStyle w:val="000000000000"/>
              <w:rPr>
                <w:rFonts w:ascii="Verdana" w:hAnsi="Verdana"/>
                <w:sz w:val="16"/>
                <w:szCs w:val="16"/>
              </w:rPr>
            </w:pPr>
            <w:r>
              <w:rPr>
                <w:rFonts w:ascii="Verdana" w:hAnsi="Verdana"/>
                <w:sz w:val="16"/>
                <w:szCs w:val="16"/>
              </w:rPr>
              <w:t>keine</w:t>
            </w:r>
          </w:p>
        </w:tc>
        <w:tc>
          <w:tcPr>
            <w:tcW w:w="851" w:type="dxa"/>
          </w:tcPr>
          <w:p w:rsidR="006B1D8C" w:rsidRPr="006B1D8C" w:rsidRDefault="006B1D8C" w:rsidP="005D6C59">
            <w:pPr>
              <w:cnfStyle w:val="000000000000"/>
              <w:rPr>
                <w:rFonts w:ascii="Verdana" w:hAnsi="Verdana"/>
                <w:sz w:val="16"/>
                <w:szCs w:val="16"/>
              </w:rPr>
            </w:pPr>
            <w:r>
              <w:rPr>
                <w:rFonts w:ascii="Verdana" w:hAnsi="Verdana"/>
                <w:sz w:val="16"/>
                <w:szCs w:val="16"/>
              </w:rPr>
              <w:t>keine</w:t>
            </w:r>
          </w:p>
        </w:tc>
        <w:tc>
          <w:tcPr>
            <w:tcW w:w="1701" w:type="dxa"/>
          </w:tcPr>
          <w:p w:rsidR="006B1D8C" w:rsidRPr="006B1D8C" w:rsidRDefault="006B1D8C" w:rsidP="00AB130E">
            <w:pPr>
              <w:cnfStyle w:val="000000000000"/>
              <w:rPr>
                <w:rFonts w:ascii="Verdana" w:hAnsi="Verdana"/>
                <w:sz w:val="16"/>
                <w:szCs w:val="16"/>
              </w:rPr>
            </w:pPr>
            <w:r>
              <w:rPr>
                <w:rFonts w:ascii="Verdana" w:hAnsi="Verdana"/>
                <w:sz w:val="16"/>
                <w:szCs w:val="16"/>
              </w:rPr>
              <w:t>P260</w:t>
            </w:r>
            <w:r w:rsidR="00130CBE">
              <w:rPr>
                <w:rFonts w:ascii="Verdana" w:hAnsi="Verdana"/>
                <w:sz w:val="16"/>
                <w:szCs w:val="16"/>
              </w:rPr>
              <w:t>_s</w:t>
            </w:r>
          </w:p>
        </w:tc>
        <w:tc>
          <w:tcPr>
            <w:tcW w:w="1643" w:type="dxa"/>
          </w:tcPr>
          <w:p w:rsidR="006B1D8C" w:rsidRPr="006B1D8C" w:rsidRDefault="006B1D8C" w:rsidP="005D6C59">
            <w:pPr>
              <w:cnfStyle w:val="000000000000"/>
              <w:rPr>
                <w:rFonts w:ascii="Verdana" w:hAnsi="Verdana"/>
                <w:sz w:val="16"/>
                <w:szCs w:val="16"/>
              </w:rPr>
            </w:pPr>
          </w:p>
        </w:tc>
      </w:tr>
    </w:tbl>
    <w:p w:rsidR="00624D80" w:rsidRDefault="00624D80">
      <w:pPr>
        <w:rPr>
          <w:rFonts w:ascii="Arial" w:hAnsi="Arial"/>
          <w:sz w:val="24"/>
        </w:rPr>
      </w:pPr>
    </w:p>
    <w:p w:rsidR="006B1D8C" w:rsidRDefault="006B1D8C">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8C7699" w:rsidTr="0019473C">
        <w:trPr>
          <w:cnfStyle w:val="100000000000"/>
          <w:trHeight w:val="454"/>
        </w:trPr>
        <w:tc>
          <w:tcPr>
            <w:cnfStyle w:val="001000000000"/>
            <w:tcW w:w="10606" w:type="dxa"/>
          </w:tcPr>
          <w:p w:rsidR="008C7699" w:rsidRDefault="00C64401">
            <w:pPr>
              <w:rPr>
                <w:rFonts w:ascii="Verdana" w:hAnsi="Verdana"/>
                <w:b w:val="0"/>
              </w:rPr>
            </w:pPr>
            <w:r>
              <w:rPr>
                <w:rFonts w:ascii="Verdana" w:hAnsi="Verdana"/>
                <w:b w:val="0"/>
              </w:rPr>
              <w:t>K</w:t>
            </w:r>
            <w:r w:rsidR="00AB130E">
              <w:rPr>
                <w:rFonts w:ascii="Verdana" w:hAnsi="Verdana"/>
                <w:b w:val="0"/>
              </w:rPr>
              <w:t>eine</w:t>
            </w:r>
          </w:p>
        </w:tc>
      </w:tr>
    </w:tbl>
    <w:p w:rsidR="008C7699" w:rsidRDefault="008C7699">
      <w:pPr>
        <w:rPr>
          <w:rFonts w:ascii="Verdana" w:hAnsi="Verdana"/>
          <w:b/>
        </w:rPr>
      </w:pPr>
    </w:p>
    <w:p w:rsidR="006B1D8C" w:rsidRDefault="006B1D8C">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624D80" w:rsidRDefault="00624D80">
      <w:pPr>
        <w:rPr>
          <w:rFonts w:ascii="Arial" w:hAnsi="Arial"/>
        </w:rPr>
      </w:pPr>
    </w:p>
    <w:p w:rsidR="00907BD8" w:rsidRPr="00A33993" w:rsidRDefault="00AB130E">
      <w:pPr>
        <w:rPr>
          <w:rFonts w:ascii="Arial" w:hAnsi="Arial"/>
        </w:rPr>
      </w:pPr>
      <w:r w:rsidRPr="000E2204">
        <w:rPr>
          <w:rFonts w:ascii="Verdana" w:hAnsi="Verdana"/>
          <w:i/>
          <w:iCs/>
        </w:rPr>
        <w:t>Die gute Verbrennbarkeit von Metallen ist am einfachsten dadurch zu demonstrieren, dass man mit einer Pipette etwas Eisenfeilspäne in die nicht leuchtende Flamme des Bunsenbrenners bläst. Sofort entsteht ein leuchtender Funkenregen.</w:t>
      </w:r>
    </w:p>
    <w:p w:rsidR="00624D80" w:rsidRDefault="00624D80">
      <w:pPr>
        <w:rPr>
          <w:rFonts w:ascii="Arial" w:hAnsi="Arial"/>
        </w:rPr>
      </w:pPr>
    </w:p>
    <w:p w:rsidR="006B1D8C" w:rsidRPr="00A33993" w:rsidRDefault="006B1D8C">
      <w:pPr>
        <w:rPr>
          <w:rFonts w:ascii="Arial" w:hAnsi="Arial"/>
        </w:rPr>
      </w:pPr>
    </w:p>
    <w:p w:rsidR="00624D80" w:rsidRPr="008C7699" w:rsidRDefault="008C7699">
      <w:pPr>
        <w:rPr>
          <w:rFonts w:ascii="Verdana" w:hAnsi="Verdana"/>
          <w:b/>
        </w:rPr>
      </w:pPr>
      <w:r w:rsidRPr="008C7699">
        <w:rPr>
          <w:rFonts w:ascii="Verdana" w:hAnsi="Verdana"/>
          <w:b/>
        </w:rPr>
        <w:t>Ergänzende Hinweise</w:t>
      </w:r>
    </w:p>
    <w:p w:rsidR="0019473C" w:rsidRDefault="0019473C" w:rsidP="008C7699">
      <w:pPr>
        <w:rPr>
          <w:rFonts w:ascii="Verdana" w:hAnsi="Verdana"/>
          <w:b/>
        </w:rPr>
      </w:pPr>
    </w:p>
    <w:p w:rsidR="001E22BE" w:rsidRDefault="00AB130E" w:rsidP="008C7699">
      <w:pPr>
        <w:rPr>
          <w:rFonts w:ascii="Verdana" w:hAnsi="Verdana"/>
          <w:i/>
        </w:rPr>
      </w:pPr>
      <w:r>
        <w:rPr>
          <w:rFonts w:ascii="Verdana" w:hAnsi="Verdana"/>
          <w:i/>
        </w:rPr>
        <w:t>Keine</w:t>
      </w:r>
    </w:p>
    <w:p w:rsidR="00AB130E" w:rsidRDefault="00AB130E" w:rsidP="008C7699">
      <w:pPr>
        <w:rPr>
          <w:rFonts w:ascii="Verdana" w:hAnsi="Verdana"/>
          <w:b/>
        </w:rPr>
      </w:pPr>
    </w:p>
    <w:p w:rsidR="006B1D8C" w:rsidRDefault="006B1D8C" w:rsidP="008C7699">
      <w:pPr>
        <w:rPr>
          <w:rFonts w:ascii="Verdana" w:hAnsi="Verdana"/>
          <w:b/>
        </w:rPr>
      </w:pPr>
    </w:p>
    <w:p w:rsidR="008C7699" w:rsidRPr="00094BA1" w:rsidRDefault="008C7699" w:rsidP="008C7699">
      <w:pPr>
        <w:rPr>
          <w:rFonts w:ascii="Verdana" w:hAnsi="Verdana"/>
          <w:b/>
        </w:rPr>
      </w:pPr>
      <w:r w:rsidRPr="00094BA1">
        <w:rPr>
          <w:rFonts w:ascii="Verdana" w:hAnsi="Verdana"/>
          <w:b/>
        </w:rPr>
        <w:t>Entsorgungshinweise</w:t>
      </w:r>
    </w:p>
    <w:p w:rsidR="00624D80" w:rsidRDefault="00624D80">
      <w:pPr>
        <w:rPr>
          <w:rFonts w:ascii="Arial" w:hAnsi="Arial"/>
        </w:rPr>
      </w:pPr>
    </w:p>
    <w:p w:rsidR="0019473C" w:rsidRPr="001E22BE" w:rsidRDefault="00AB130E">
      <w:pPr>
        <w:rPr>
          <w:rFonts w:ascii="Arial" w:hAnsi="Arial"/>
          <w:i/>
        </w:rPr>
      </w:pPr>
      <w:r>
        <w:rPr>
          <w:rFonts w:ascii="Verdana" w:hAnsi="Verdana"/>
          <w:i/>
        </w:rPr>
        <w:t>Keine</w:t>
      </w:r>
    </w:p>
    <w:p w:rsidR="001E22BE" w:rsidRDefault="001E22BE">
      <w:pPr>
        <w:rPr>
          <w:rFonts w:ascii="Verdana" w:hAnsi="Verdana"/>
          <w:b/>
        </w:rPr>
      </w:pPr>
    </w:p>
    <w:p w:rsidR="006B1D8C" w:rsidRDefault="006B1D8C">
      <w:pPr>
        <w:rPr>
          <w:rFonts w:ascii="Verdana" w:hAnsi="Verdana"/>
          <w:b/>
        </w:rPr>
      </w:pPr>
    </w:p>
    <w:p w:rsidR="006B1D8C" w:rsidRDefault="006B1D8C">
      <w:pPr>
        <w:rPr>
          <w:rFonts w:ascii="Verdana" w:hAnsi="Verdana"/>
          <w:b/>
        </w:rPr>
      </w:pPr>
    </w:p>
    <w:p w:rsidR="006B1D8C" w:rsidRDefault="006B1D8C">
      <w:pPr>
        <w:rPr>
          <w:rFonts w:ascii="Verdana" w:hAnsi="Verdana"/>
          <w:b/>
        </w:rPr>
      </w:pPr>
    </w:p>
    <w:p w:rsidR="006B1D8C" w:rsidRDefault="006B1D8C">
      <w:pPr>
        <w:rPr>
          <w:rFonts w:ascii="Verdana" w:hAnsi="Verdana"/>
          <w:b/>
        </w:rPr>
      </w:pPr>
    </w:p>
    <w:p w:rsidR="006B1D8C" w:rsidRDefault="006B1D8C">
      <w:pPr>
        <w:rPr>
          <w:rFonts w:ascii="Verdana" w:hAnsi="Verdana"/>
          <w:b/>
        </w:rPr>
      </w:pPr>
    </w:p>
    <w:p w:rsidR="00624D80" w:rsidRPr="00094BA1" w:rsidRDefault="001653C7">
      <w:pPr>
        <w:rPr>
          <w:rFonts w:ascii="Verdana" w:hAnsi="Verdana"/>
          <w:b/>
        </w:rPr>
      </w:pPr>
      <w:r w:rsidRPr="00094BA1">
        <w:rPr>
          <w:rFonts w:ascii="Verdana" w:hAnsi="Verdana"/>
          <w:b/>
        </w:rPr>
        <w:lastRenderedPageBreak/>
        <w:t>Mögliche Gefahren</w:t>
      </w:r>
      <w:r w:rsidR="00D65C9C" w:rsidRPr="00094BA1">
        <w:rPr>
          <w:rFonts w:ascii="Verdana" w:hAnsi="Verdana"/>
          <w:b/>
        </w:rPr>
        <w:t xml:space="preserve"> (auch durch Geräte)</w:t>
      </w: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5D6C59">
            <w:pPr>
              <w:cnfStyle w:val="000000100000"/>
              <w:rPr>
                <w:rFonts w:ascii="Verdana" w:hAnsi="Verdana"/>
              </w:rPr>
            </w:pPr>
            <w:r>
              <w:rPr>
                <w:rFonts w:ascii="Verdana" w:hAnsi="Verdana"/>
              </w:rPr>
              <w:t>X</w:t>
            </w:r>
          </w:p>
        </w:tc>
        <w:tc>
          <w:tcPr>
            <w:tcW w:w="7371" w:type="dxa"/>
            <w:vMerge w:val="restart"/>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1E22BE">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A34536">
            <w:pPr>
              <w:cnfStyle w:val="000000100000"/>
              <w:rPr>
                <w:rFonts w:ascii="Verdana" w:hAnsi="Verdana"/>
              </w:rPr>
            </w:pPr>
            <w:r>
              <w:rPr>
                <w:rFonts w:ascii="Verdana" w:hAnsi="Verdana"/>
              </w:rPr>
              <w:t>X</w:t>
            </w: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A34536">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C64401" w:rsidRDefault="00C64401">
            <w:pPr>
              <w:rPr>
                <w:rFonts w:ascii="Verdana" w:hAnsi="Verdana"/>
                <w:b w:val="0"/>
                <w:sz w:val="18"/>
                <w:szCs w:val="18"/>
              </w:rPr>
            </w:pPr>
            <w:r>
              <w:rPr>
                <w:rFonts w:ascii="Verdana" w:hAnsi="Verdana"/>
                <w:b w:val="0"/>
                <w:sz w:val="18"/>
                <w:szCs w:val="18"/>
              </w:rPr>
              <w:t xml:space="preserve">Durch </w:t>
            </w:r>
            <w:r w:rsidR="00AC60B9" w:rsidRPr="00C64401">
              <w:rPr>
                <w:rFonts w:ascii="Verdana" w:hAnsi="Verdana"/>
                <w:b w:val="0"/>
                <w:sz w:val="18"/>
                <w:szCs w:val="18"/>
              </w:rPr>
              <w:t>Augenkontakt</w:t>
            </w:r>
          </w:p>
        </w:tc>
        <w:tc>
          <w:tcPr>
            <w:tcW w:w="688" w:type="dxa"/>
          </w:tcPr>
          <w:p w:rsidR="00AC60B9" w:rsidRPr="00AC60B9" w:rsidRDefault="00AC60B9">
            <w:pPr>
              <w:cnfStyle w:val="000000100000"/>
              <w:rPr>
                <w:rFonts w:ascii="Verdana" w:hAnsi="Verdana"/>
              </w:rPr>
            </w:pPr>
          </w:p>
        </w:tc>
        <w:tc>
          <w:tcPr>
            <w:tcW w:w="729" w:type="dxa"/>
          </w:tcPr>
          <w:p w:rsidR="00AC60B9" w:rsidRPr="00AC60B9" w:rsidRDefault="005D6C59">
            <w:pPr>
              <w:cnfStyle w:val="000000100000"/>
              <w:rPr>
                <w:rFonts w:ascii="Verdana" w:hAnsi="Verdana"/>
              </w:rPr>
            </w:pPr>
            <w:r>
              <w:rPr>
                <w:rFonts w:ascii="Verdana" w:hAnsi="Verdana"/>
              </w:rPr>
              <w:t>X</w:t>
            </w: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A33993" w:rsidRDefault="00A33993">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5D6C59">
      <w:pPr>
        <w:rPr>
          <w:rFonts w:ascii="Verdana" w:hAnsi="Verdana"/>
          <w:b/>
        </w:rPr>
      </w:pPr>
      <w:r>
        <w:rPr>
          <w:rFonts w:ascii="Verdana" w:hAnsi="Verdana"/>
          <w:b/>
          <w:noProof/>
          <w:lang w:val="de-CH"/>
        </w:rPr>
        <w:drawing>
          <wp:anchor distT="0" distB="0" distL="114300" distR="114300" simplePos="0" relativeHeight="251669504" behindDoc="0" locked="0" layoutInCell="1" allowOverlap="1">
            <wp:simplePos x="0" y="0"/>
            <wp:positionH relativeFrom="margin">
              <wp:posOffset>869950</wp:posOffset>
            </wp:positionH>
            <wp:positionV relativeFrom="margin">
              <wp:posOffset>2441575</wp:posOffset>
            </wp:positionV>
            <wp:extent cx="400050" cy="400050"/>
            <wp:effectExtent l="19050" t="0" r="0" b="0"/>
            <wp:wrapNone/>
            <wp:docPr id="9"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9" cstate="print"/>
                    <a:srcRect/>
                    <a:stretch>
                      <a:fillRect/>
                    </a:stretch>
                  </pic:blipFill>
                  <pic:spPr bwMode="auto">
                    <a:xfrm>
                      <a:off x="0" y="0"/>
                      <a:ext cx="400050" cy="400050"/>
                    </a:xfrm>
                    <a:prstGeom prst="rect">
                      <a:avLst/>
                    </a:prstGeom>
                    <a:noFill/>
                  </pic:spPr>
                </pic:pic>
              </a:graphicData>
            </a:graphic>
          </wp:anchor>
        </w:drawing>
      </w:r>
      <w:r w:rsidR="00A34536">
        <w:rPr>
          <w:rFonts w:ascii="Verdana" w:hAnsi="Verdana"/>
          <w:b/>
          <w:noProof/>
          <w:lang w:val="de-CH"/>
        </w:rPr>
        <w:t xml:space="preserve"> </w:t>
      </w:r>
    </w:p>
    <w:p w:rsidR="00382839" w:rsidRDefault="00A34536">
      <w:pPr>
        <w:rPr>
          <w:rFonts w:ascii="Verdana" w:hAnsi="Verdana"/>
          <w:b/>
        </w:rPr>
      </w:pPr>
      <w:r>
        <w:rPr>
          <w:rFonts w:ascii="Verdana" w:hAnsi="Verdana"/>
          <w:i/>
        </w:rPr>
        <w:t xml:space="preserve">Schutzbrille                                        </w:t>
      </w:r>
    </w:p>
    <w:p w:rsidR="00382839" w:rsidRDefault="00382839">
      <w:pPr>
        <w:rPr>
          <w:rFonts w:ascii="Verdana" w:hAnsi="Verdana"/>
          <w:b/>
        </w:rPr>
      </w:pPr>
    </w:p>
    <w:p w:rsidR="00A64F28" w:rsidRDefault="00A64F28">
      <w:pPr>
        <w:rPr>
          <w:rFonts w:ascii="Verdana" w:hAnsi="Verdana"/>
          <w:b/>
        </w:rPr>
      </w:pPr>
    </w:p>
    <w:p w:rsidR="00A64F28" w:rsidRPr="00106BE0" w:rsidRDefault="00A64F28" w:rsidP="00A64F28">
      <w:pPr>
        <w:rPr>
          <w:rFonts w:ascii="Verdana" w:hAnsi="Verdana"/>
          <w:i/>
        </w:rPr>
      </w:pPr>
      <w:r>
        <w:rPr>
          <w:rFonts w:ascii="Verdana" w:hAnsi="Verdana"/>
          <w:i/>
        </w:rPr>
        <w:t>Die Betriebsanweisungen für Sc</w:t>
      </w:r>
      <w:r w:rsidRPr="00106BE0">
        <w:rPr>
          <w:rFonts w:ascii="Verdana" w:hAnsi="Verdana"/>
          <w:i/>
        </w:rPr>
        <w:t>hülerinnen und Schüler werden beachtet.</w:t>
      </w:r>
    </w:p>
    <w:p w:rsidR="00A64F28" w:rsidRDefault="00A64F28">
      <w:pPr>
        <w:rPr>
          <w:rFonts w:ascii="Verdana" w:hAnsi="Verdana"/>
          <w:b/>
        </w:rPr>
      </w:pPr>
    </w:p>
    <w:p w:rsidR="00A34536" w:rsidRPr="00A34536" w:rsidRDefault="00A34536">
      <w:pPr>
        <w:rPr>
          <w:rFonts w:ascii="Verdana" w:hAnsi="Verdana"/>
          <w:i/>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1E22BE" w:rsidRPr="00AB130E" w:rsidRDefault="001E22BE">
      <w:pPr>
        <w:rPr>
          <w:rFonts w:ascii="Arial" w:hAnsi="Arial"/>
        </w:rPr>
      </w:pPr>
      <w:r>
        <w:rPr>
          <w:rFonts w:ascii="Verdana" w:hAnsi="Verdana"/>
          <w:i/>
        </w:rPr>
        <w:t>Keine</w:t>
      </w:r>
      <w:r w:rsidR="006B1D8C">
        <w:rPr>
          <w:rFonts w:ascii="Verdana" w:hAnsi="Verdana"/>
          <w:i/>
        </w:rPr>
        <w:t>; Arbeit mit alltäglichen St</w:t>
      </w:r>
      <w:r w:rsidR="00A64F28">
        <w:rPr>
          <w:rFonts w:ascii="Verdana" w:hAnsi="Verdana"/>
          <w:i/>
        </w:rPr>
        <w:t>offen.</w:t>
      </w:r>
    </w:p>
    <w:p w:rsidR="001E22BE" w:rsidRDefault="001E22BE">
      <w:pPr>
        <w:rPr>
          <w:rFonts w:ascii="Verdana" w:hAnsi="Verdana"/>
          <w:b/>
        </w:rPr>
      </w:pPr>
    </w:p>
    <w:p w:rsidR="00AB130E" w:rsidRDefault="00AB130E">
      <w:pPr>
        <w:rPr>
          <w:rFonts w:ascii="Verdana" w:hAnsi="Verdana"/>
        </w:rPr>
      </w:pPr>
    </w:p>
    <w:p w:rsidR="00AB130E" w:rsidRPr="00130CBE" w:rsidRDefault="00130CBE">
      <w:pPr>
        <w:rPr>
          <w:rFonts w:ascii="Verdana" w:hAnsi="Verdana"/>
          <w:b/>
        </w:rPr>
      </w:pPr>
      <w:r w:rsidRPr="00130CBE">
        <w:rPr>
          <w:rFonts w:ascii="Verdana" w:hAnsi="Verdana"/>
          <w:b/>
        </w:rPr>
        <w:t>Anmerkungen</w:t>
      </w:r>
    </w:p>
    <w:p w:rsidR="00AB130E" w:rsidRDefault="00AB130E">
      <w:pPr>
        <w:rPr>
          <w:rFonts w:ascii="Verdana" w:hAnsi="Verdana"/>
        </w:rPr>
      </w:pPr>
    </w:p>
    <w:p w:rsidR="00AB130E" w:rsidRDefault="00AB130E" w:rsidP="00130CBE">
      <w:pPr>
        <w:jc w:val="both"/>
        <w:rPr>
          <w:rFonts w:ascii="Verdana" w:hAnsi="Verdana"/>
        </w:rPr>
      </w:pPr>
    </w:p>
    <w:p w:rsidR="00130CBE" w:rsidRPr="00C64401" w:rsidRDefault="00130CBE" w:rsidP="00C64401">
      <w:pPr>
        <w:pBdr>
          <w:between w:val="single" w:sz="4" w:space="1" w:color="auto"/>
          <w:bar w:val="single" w:sz="4" w:color="auto"/>
        </w:pBdr>
        <w:shd w:val="clear" w:color="auto" w:fill="F7CAAC" w:themeFill="accent2" w:themeFillTint="66"/>
        <w:jc w:val="both"/>
        <w:rPr>
          <w:rFonts w:ascii="Verdana" w:hAnsi="Verdana"/>
          <w:sz w:val="16"/>
          <w:szCs w:val="16"/>
          <w:lang w:val="de-CH" w:eastAsia="zh-CN"/>
        </w:rPr>
      </w:pPr>
      <w:r w:rsidRPr="00C64401">
        <w:rPr>
          <w:rFonts w:ascii="Verdana" w:hAnsi="Verdana"/>
          <w:sz w:val="16"/>
          <w:szCs w:val="16"/>
          <w:lang w:val="de-CH" w:eastAsia="zh-CN"/>
        </w:rPr>
        <w:t>H228</w:t>
      </w:r>
      <w:r w:rsidRPr="00C64401">
        <w:rPr>
          <w:rFonts w:ascii="Verdana" w:hAnsi="Verdana"/>
          <w:sz w:val="16"/>
          <w:szCs w:val="16"/>
          <w:lang w:val="de-CH" w:eastAsia="zh-CN"/>
        </w:rPr>
        <w:tab/>
      </w:r>
      <w:r w:rsidRPr="00C64401">
        <w:rPr>
          <w:rFonts w:ascii="Verdana" w:hAnsi="Verdana"/>
          <w:sz w:val="16"/>
          <w:szCs w:val="16"/>
          <w:lang w:val="de-CH" w:eastAsia="zh-CN"/>
        </w:rPr>
        <w:tab/>
      </w:r>
      <w:r w:rsidRPr="00C64401">
        <w:rPr>
          <w:rFonts w:ascii="Verdana" w:hAnsi="Verdana"/>
          <w:sz w:val="16"/>
          <w:szCs w:val="16"/>
          <w:lang w:eastAsia="zh-CN"/>
        </w:rPr>
        <w:t>Entzündbarer Feststoff.</w:t>
      </w:r>
    </w:p>
    <w:p w:rsidR="00130CBE" w:rsidRPr="00C64401" w:rsidRDefault="00130CBE" w:rsidP="00C64401">
      <w:pPr>
        <w:pBdr>
          <w:between w:val="single" w:sz="4" w:space="1" w:color="auto"/>
          <w:bar w:val="single" w:sz="4" w:color="auto"/>
        </w:pBdr>
        <w:jc w:val="both"/>
        <w:rPr>
          <w:rFonts w:ascii="Verdana" w:hAnsi="Verdana"/>
          <w:sz w:val="16"/>
          <w:szCs w:val="16"/>
          <w:lang w:val="de-CH" w:eastAsia="zh-CN"/>
        </w:rPr>
      </w:pPr>
    </w:p>
    <w:p w:rsidR="00130CBE" w:rsidRPr="00C64401" w:rsidRDefault="00130CBE" w:rsidP="00C64401">
      <w:pPr>
        <w:pBdr>
          <w:between w:val="single" w:sz="4" w:space="1" w:color="auto"/>
          <w:bar w:val="single" w:sz="4" w:color="auto"/>
        </w:pBdr>
        <w:shd w:val="clear" w:color="auto" w:fill="BDD6EE" w:themeFill="accent1" w:themeFillTint="66"/>
        <w:jc w:val="both"/>
        <w:rPr>
          <w:rFonts w:ascii="Verdana" w:hAnsi="Verdana"/>
          <w:sz w:val="16"/>
          <w:szCs w:val="16"/>
          <w:lang w:val="da-DK" w:eastAsia="zh-CN"/>
        </w:rPr>
      </w:pPr>
      <w:r w:rsidRPr="00C64401">
        <w:rPr>
          <w:rFonts w:ascii="Verdana" w:hAnsi="Verdana"/>
          <w:sz w:val="16"/>
          <w:szCs w:val="16"/>
          <w:lang w:val="de-CH" w:eastAsia="zh-CN"/>
        </w:rPr>
        <w:t>P260_s</w:t>
      </w:r>
      <w:r w:rsidRPr="00C64401">
        <w:rPr>
          <w:rFonts w:ascii="Verdana" w:hAnsi="Verdana"/>
          <w:sz w:val="16"/>
          <w:szCs w:val="16"/>
          <w:lang w:val="da-DK" w:eastAsia="zh-CN"/>
        </w:rPr>
        <w:tab/>
      </w:r>
      <w:r w:rsidRPr="00C64401">
        <w:rPr>
          <w:rFonts w:ascii="Verdana" w:hAnsi="Verdana"/>
          <w:sz w:val="16"/>
          <w:szCs w:val="16"/>
          <w:lang w:val="da-DK" w:eastAsia="zh-CN"/>
        </w:rPr>
        <w:tab/>
      </w:r>
      <w:r w:rsidR="007066B2">
        <w:rPr>
          <w:rFonts w:ascii="Verdana" w:hAnsi="Verdana"/>
          <w:sz w:val="16"/>
          <w:szCs w:val="16"/>
          <w:lang w:eastAsia="zh-CN"/>
        </w:rPr>
        <w:t>Staub/</w:t>
      </w:r>
      <w:r w:rsidRPr="00C64401">
        <w:rPr>
          <w:rFonts w:ascii="Verdana" w:hAnsi="Verdana"/>
          <w:sz w:val="16"/>
          <w:szCs w:val="16"/>
          <w:lang w:eastAsia="zh-CN"/>
        </w:rPr>
        <w:t>Aerosol nicht einatmen.</w:t>
      </w:r>
    </w:p>
    <w:p w:rsidR="00130CBE" w:rsidRPr="00C64401" w:rsidRDefault="00130CBE" w:rsidP="00C64401">
      <w:pPr>
        <w:pBdr>
          <w:between w:val="single" w:sz="4" w:space="1" w:color="auto"/>
          <w:bar w:val="single" w:sz="4" w:color="auto"/>
        </w:pBdr>
        <w:shd w:val="clear" w:color="auto" w:fill="BDD6EE" w:themeFill="accent1" w:themeFillTint="66"/>
        <w:jc w:val="both"/>
        <w:rPr>
          <w:rFonts w:ascii="Verdana" w:hAnsi="Verdana"/>
          <w:sz w:val="16"/>
          <w:szCs w:val="16"/>
          <w:lang w:eastAsia="zh-CN"/>
        </w:rPr>
      </w:pPr>
      <w:r w:rsidRPr="00C64401">
        <w:rPr>
          <w:rFonts w:ascii="Verdana" w:hAnsi="Verdana"/>
          <w:sz w:val="16"/>
          <w:szCs w:val="16"/>
          <w:lang w:eastAsia="zh-CN"/>
        </w:rPr>
        <w:t>P370+P378b</w:t>
      </w:r>
      <w:r w:rsidRPr="00C64401">
        <w:rPr>
          <w:rFonts w:ascii="Verdana" w:hAnsi="Verdana"/>
          <w:sz w:val="16"/>
          <w:szCs w:val="16"/>
          <w:lang w:eastAsia="zh-CN"/>
        </w:rPr>
        <w:tab/>
        <w:t>Bei Brand</w:t>
      </w:r>
      <w:r w:rsidR="00C64401">
        <w:rPr>
          <w:rFonts w:ascii="Verdana" w:hAnsi="Verdana"/>
          <w:sz w:val="16"/>
          <w:szCs w:val="16"/>
          <w:lang w:eastAsia="zh-CN"/>
        </w:rPr>
        <w:t xml:space="preserve"> </w:t>
      </w:r>
      <w:r w:rsidRPr="00C64401">
        <w:rPr>
          <w:rFonts w:ascii="Verdana" w:hAnsi="Verdana"/>
          <w:sz w:val="16"/>
          <w:szCs w:val="16"/>
          <w:lang w:eastAsia="zh-CN"/>
        </w:rPr>
        <w:t>Löschsand oder Löschdecke zum Löschen verwenden.</w:t>
      </w:r>
    </w:p>
    <w:p w:rsidR="00AB130E" w:rsidRDefault="00AB130E" w:rsidP="00130CBE">
      <w:pPr>
        <w:jc w:val="both"/>
        <w:rPr>
          <w:rFonts w:ascii="Verdana" w:hAnsi="Verdana"/>
        </w:rPr>
      </w:pPr>
    </w:p>
    <w:p w:rsidR="00AB130E" w:rsidRDefault="00AB130E">
      <w:pPr>
        <w:rPr>
          <w:rFonts w:ascii="Verdana" w:hAnsi="Verdana"/>
        </w:rPr>
      </w:pPr>
    </w:p>
    <w:p w:rsidR="00AB130E" w:rsidRDefault="00AB130E">
      <w:pPr>
        <w:rPr>
          <w:rFonts w:ascii="Verdana" w:hAnsi="Verdana"/>
        </w:rPr>
      </w:pPr>
    </w:p>
    <w:p w:rsidR="00AB130E" w:rsidRDefault="00AB130E">
      <w:pPr>
        <w:rPr>
          <w:rFonts w:ascii="Verdana" w:hAnsi="Verdana"/>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p>
    <w:p w:rsidR="00015609" w:rsidRDefault="00015609">
      <w:pPr>
        <w:rPr>
          <w:rFonts w:ascii="Arial" w:hAnsi="Arial"/>
          <w:sz w:val="24"/>
        </w:rPr>
      </w:pPr>
    </w:p>
    <w:p w:rsidR="00015609" w:rsidRDefault="00015609">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015609" w:rsidRDefault="00015609">
      <w:pPr>
        <w:rPr>
          <w:rFonts w:ascii="Verdana" w:hAnsi="Verdana"/>
        </w:rPr>
      </w:pPr>
    </w:p>
    <w:p w:rsidR="00397845" w:rsidRDefault="00015609">
      <w:pPr>
        <w:rPr>
          <w:rFonts w:ascii="Verdana" w:hAnsi="Verdana"/>
        </w:rPr>
      </w:pPr>
      <w:r>
        <w:rPr>
          <w:rFonts w:ascii="Verdana" w:hAnsi="Verdana"/>
        </w:rPr>
        <w:t>Schulstempel:</w:t>
      </w:r>
    </w:p>
    <w:p w:rsidR="00397845" w:rsidRDefault="00397845">
      <w:pPr>
        <w:rPr>
          <w:rFonts w:ascii="Verdana" w:hAnsi="Verdana"/>
        </w:rPr>
      </w:pPr>
    </w:p>
    <w:p w:rsidR="00C64401" w:rsidRDefault="00C64401">
      <w:pPr>
        <w:rPr>
          <w:rFonts w:ascii="Verdana" w:hAnsi="Verdana"/>
        </w:rPr>
      </w:pPr>
    </w:p>
    <w:p w:rsidR="00C64401" w:rsidRDefault="00C64401">
      <w:pPr>
        <w:rPr>
          <w:rFonts w:ascii="Verdana" w:hAnsi="Verdana"/>
        </w:rPr>
      </w:pPr>
    </w:p>
    <w:p w:rsidR="00C64401" w:rsidRDefault="00C64401">
      <w:pPr>
        <w:rPr>
          <w:rFonts w:ascii="Verdana" w:hAnsi="Verdana"/>
        </w:rPr>
      </w:pPr>
    </w:p>
    <w:p w:rsidR="00C64401" w:rsidRDefault="00C64401">
      <w:pPr>
        <w:rPr>
          <w:rFonts w:ascii="Verdana" w:hAnsi="Verdana"/>
        </w:rPr>
      </w:pPr>
    </w:p>
    <w:p w:rsidR="00397845" w:rsidRDefault="00397845">
      <w:pPr>
        <w:rPr>
          <w:rFonts w:ascii="Verdana" w:hAnsi="Verdana"/>
        </w:rPr>
      </w:pPr>
      <w:bookmarkStart w:id="0" w:name="_GoBack"/>
      <w:bookmarkEnd w:id="0"/>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382839" w:rsidRDefault="00382839" w:rsidP="00397845">
      <w:pPr>
        <w:jc w:val="right"/>
        <w:rPr>
          <w:rFonts w:ascii="Verdana" w:hAnsi="Verdana"/>
        </w:rPr>
      </w:pPr>
    </w:p>
    <w:p w:rsidR="00382839" w:rsidRPr="00DC32FF" w:rsidRDefault="00382839" w:rsidP="00130CBE">
      <w:pPr>
        <w:jc w:val="both"/>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130CBE">
        <w:rPr>
          <w:rFonts w:ascii="Verdana" w:hAnsi="Verdana"/>
          <w:sz w:val="16"/>
          <w:szCs w:val="16"/>
        </w:rPr>
        <w:t xml:space="preserve"> / Atelierschule Zürich / Erstelldatum: 14.05.2015</w:t>
      </w:r>
    </w:p>
    <w:p w:rsidR="0024642C" w:rsidRPr="00A34536"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A34536" w:rsidSect="00015609">
      <w:headerReference w:type="default" r:id="rId10"/>
      <w:footerReference w:type="default" r:id="rId11"/>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2BF" w:rsidRDefault="002012BF" w:rsidP="00015609">
      <w:r>
        <w:separator/>
      </w:r>
    </w:p>
  </w:endnote>
  <w:endnote w:type="continuationSeparator" w:id="0">
    <w:p w:rsidR="002012BF" w:rsidRDefault="002012BF"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2BF" w:rsidRDefault="002012BF" w:rsidP="00015609">
      <w:r>
        <w:separator/>
      </w:r>
    </w:p>
  </w:footnote>
  <w:footnote w:type="continuationSeparator" w:id="0">
    <w:p w:rsidR="002012BF" w:rsidRDefault="002012BF"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751CAE" w:rsidP="00015609">
    <w:pPr>
      <w:pStyle w:val="Kopfzeile"/>
      <w:tabs>
        <w:tab w:val="clear" w:pos="4536"/>
        <w:tab w:val="clear" w:pos="9072"/>
        <w:tab w:val="left" w:pos="8445"/>
      </w:tabs>
    </w:pPr>
    <w:r w:rsidRPr="00751CAE">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751CAE">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751CAE">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6618"/>
    <w:multiLevelType w:val="hybridMultilevel"/>
    <w:tmpl w:val="C984609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6146"/>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51F72"/>
    <w:rsid w:val="00094BA1"/>
    <w:rsid w:val="000D37C8"/>
    <w:rsid w:val="001005CA"/>
    <w:rsid w:val="00112DC4"/>
    <w:rsid w:val="00130CBE"/>
    <w:rsid w:val="00142B91"/>
    <w:rsid w:val="001653C7"/>
    <w:rsid w:val="00173ECE"/>
    <w:rsid w:val="0019473C"/>
    <w:rsid w:val="001A6020"/>
    <w:rsid w:val="001C32D5"/>
    <w:rsid w:val="001E1C19"/>
    <w:rsid w:val="001E2122"/>
    <w:rsid w:val="001E22BE"/>
    <w:rsid w:val="001E53A7"/>
    <w:rsid w:val="002012BF"/>
    <w:rsid w:val="00221ED2"/>
    <w:rsid w:val="0024642C"/>
    <w:rsid w:val="002E3A90"/>
    <w:rsid w:val="002E3B1E"/>
    <w:rsid w:val="003372CF"/>
    <w:rsid w:val="00363754"/>
    <w:rsid w:val="00366065"/>
    <w:rsid w:val="00382839"/>
    <w:rsid w:val="00397845"/>
    <w:rsid w:val="003A3231"/>
    <w:rsid w:val="003A3BDB"/>
    <w:rsid w:val="003C6E9E"/>
    <w:rsid w:val="003D1449"/>
    <w:rsid w:val="0041466B"/>
    <w:rsid w:val="004420D1"/>
    <w:rsid w:val="00443BF4"/>
    <w:rsid w:val="004514FE"/>
    <w:rsid w:val="00456B7F"/>
    <w:rsid w:val="0046211C"/>
    <w:rsid w:val="00467D3E"/>
    <w:rsid w:val="004A0699"/>
    <w:rsid w:val="004B4FF4"/>
    <w:rsid w:val="00523D26"/>
    <w:rsid w:val="00546664"/>
    <w:rsid w:val="005643F9"/>
    <w:rsid w:val="005A207F"/>
    <w:rsid w:val="005A4729"/>
    <w:rsid w:val="005D0AAE"/>
    <w:rsid w:val="005D6C59"/>
    <w:rsid w:val="005E2480"/>
    <w:rsid w:val="00624D80"/>
    <w:rsid w:val="00625B35"/>
    <w:rsid w:val="006263D1"/>
    <w:rsid w:val="00655BBC"/>
    <w:rsid w:val="006B1D8C"/>
    <w:rsid w:val="006C2EB2"/>
    <w:rsid w:val="006E514C"/>
    <w:rsid w:val="006F371F"/>
    <w:rsid w:val="006F5584"/>
    <w:rsid w:val="0070507A"/>
    <w:rsid w:val="007066B2"/>
    <w:rsid w:val="0071582C"/>
    <w:rsid w:val="007423E0"/>
    <w:rsid w:val="00746738"/>
    <w:rsid w:val="00751ABE"/>
    <w:rsid w:val="00751CAE"/>
    <w:rsid w:val="00765A51"/>
    <w:rsid w:val="00765C0E"/>
    <w:rsid w:val="0078017E"/>
    <w:rsid w:val="007859D3"/>
    <w:rsid w:val="00795230"/>
    <w:rsid w:val="007B7972"/>
    <w:rsid w:val="007D2515"/>
    <w:rsid w:val="007D295C"/>
    <w:rsid w:val="0080352E"/>
    <w:rsid w:val="00806A16"/>
    <w:rsid w:val="00816966"/>
    <w:rsid w:val="008343F4"/>
    <w:rsid w:val="0085786A"/>
    <w:rsid w:val="00875E4E"/>
    <w:rsid w:val="008830AE"/>
    <w:rsid w:val="008C4A27"/>
    <w:rsid w:val="008C595D"/>
    <w:rsid w:val="008C5B8D"/>
    <w:rsid w:val="008C7699"/>
    <w:rsid w:val="008D16D1"/>
    <w:rsid w:val="008F4F72"/>
    <w:rsid w:val="00907BD8"/>
    <w:rsid w:val="009253B0"/>
    <w:rsid w:val="009550B8"/>
    <w:rsid w:val="00962356"/>
    <w:rsid w:val="00964841"/>
    <w:rsid w:val="0097293F"/>
    <w:rsid w:val="00993BD6"/>
    <w:rsid w:val="009B4CC7"/>
    <w:rsid w:val="009C7CC5"/>
    <w:rsid w:val="009D57AA"/>
    <w:rsid w:val="009D6827"/>
    <w:rsid w:val="009F52EC"/>
    <w:rsid w:val="00A0420A"/>
    <w:rsid w:val="00A1039B"/>
    <w:rsid w:val="00A1642E"/>
    <w:rsid w:val="00A33993"/>
    <w:rsid w:val="00A34536"/>
    <w:rsid w:val="00A505D4"/>
    <w:rsid w:val="00A6055C"/>
    <w:rsid w:val="00A64F28"/>
    <w:rsid w:val="00A70890"/>
    <w:rsid w:val="00A77634"/>
    <w:rsid w:val="00A8046D"/>
    <w:rsid w:val="00A91936"/>
    <w:rsid w:val="00AB130E"/>
    <w:rsid w:val="00AC37A7"/>
    <w:rsid w:val="00AC60B9"/>
    <w:rsid w:val="00AE4E6E"/>
    <w:rsid w:val="00B03BAF"/>
    <w:rsid w:val="00B03E55"/>
    <w:rsid w:val="00B11E40"/>
    <w:rsid w:val="00B4684A"/>
    <w:rsid w:val="00B61890"/>
    <w:rsid w:val="00B65545"/>
    <w:rsid w:val="00B807C7"/>
    <w:rsid w:val="00B83007"/>
    <w:rsid w:val="00BF09D3"/>
    <w:rsid w:val="00C037DB"/>
    <w:rsid w:val="00C64401"/>
    <w:rsid w:val="00C93395"/>
    <w:rsid w:val="00CB37B4"/>
    <w:rsid w:val="00CC5350"/>
    <w:rsid w:val="00CF4E87"/>
    <w:rsid w:val="00D20C5C"/>
    <w:rsid w:val="00D235EF"/>
    <w:rsid w:val="00D27A61"/>
    <w:rsid w:val="00D566D8"/>
    <w:rsid w:val="00D65C9C"/>
    <w:rsid w:val="00DA0844"/>
    <w:rsid w:val="00DC32FF"/>
    <w:rsid w:val="00DD3B60"/>
    <w:rsid w:val="00DE7AF4"/>
    <w:rsid w:val="00E036A9"/>
    <w:rsid w:val="00E22334"/>
    <w:rsid w:val="00E23B7A"/>
    <w:rsid w:val="00E541C2"/>
    <w:rsid w:val="00EA5663"/>
    <w:rsid w:val="00EA79C0"/>
    <w:rsid w:val="00EC11B3"/>
    <w:rsid w:val="00ED3DAB"/>
    <w:rsid w:val="00F068ED"/>
    <w:rsid w:val="00F122A5"/>
    <w:rsid w:val="00F30D44"/>
    <w:rsid w:val="00F81050"/>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Textkrper3">
    <w:name w:val="Body Text 3"/>
    <w:basedOn w:val="Standard"/>
    <w:link w:val="Textkrper3Zchn"/>
    <w:rsid w:val="0019473C"/>
    <w:pPr>
      <w:spacing w:line="480" w:lineRule="auto"/>
    </w:pPr>
    <w:rPr>
      <w:i/>
      <w:iCs/>
      <w:sz w:val="24"/>
      <w:szCs w:val="24"/>
      <w:lang w:eastAsia="de-DE"/>
    </w:rPr>
  </w:style>
  <w:style w:type="character" w:customStyle="1" w:styleId="Textkrper3Zchn">
    <w:name w:val="Textkörper 3 Zchn"/>
    <w:basedOn w:val="Absatz-Standardschriftart"/>
    <w:link w:val="Textkrper3"/>
    <w:rsid w:val="0019473C"/>
    <w:rPr>
      <w:i/>
      <w:iCs/>
      <w:sz w:val="24"/>
      <w:szCs w:val="24"/>
      <w:lang w:val="de-DE" w:eastAsia="de-DE"/>
    </w:rPr>
  </w:style>
  <w:style w:type="paragraph" w:styleId="Listenabsatz">
    <w:name w:val="List Paragraph"/>
    <w:basedOn w:val="Standard"/>
    <w:uiPriority w:val="34"/>
    <w:qFormat/>
    <w:rsid w:val="005D6C5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A6F81-D3FB-452F-AEB6-1D31C1539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1524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 th</dc:creator>
  <cp:lastModifiedBy>Ulrich</cp:lastModifiedBy>
  <cp:revision>7</cp:revision>
  <cp:lastPrinted>2013-12-03T11:51:00Z</cp:lastPrinted>
  <dcterms:created xsi:type="dcterms:W3CDTF">2015-04-18T15:48:00Z</dcterms:created>
  <dcterms:modified xsi:type="dcterms:W3CDTF">2015-05-20T14:12:00Z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