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376269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61188D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98437C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ab/>
        <w:t>7.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361602">
        <w:rPr>
          <w:rFonts w:ascii="Verdana" w:hAnsi="Verdana"/>
          <w:b/>
        </w:rPr>
        <w:t>Verschwelen von Weidenholz (3.1)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 xml:space="preserve">Lehrbuch der phänomenologischen Chemie, Band 1, Seite </w:t>
      </w:r>
      <w:r w:rsidR="00361602">
        <w:rPr>
          <w:rFonts w:ascii="Verdana" w:hAnsi="Verdana"/>
          <w:b/>
        </w:rPr>
        <w:t>37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98437C">
      <w:pPr>
        <w:rPr>
          <w:rFonts w:ascii="Arial" w:hAnsi="Arial"/>
          <w:sz w:val="24"/>
        </w:rPr>
      </w:pPr>
      <w:r w:rsidRPr="0098437C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42pt;margin-top:10.2pt;width:23.85pt;height:23.05pt;z-index:251661312" o:allowincell="f">
            <v:textbox style="mso-next-textbox:#_x0000_s1078">
              <w:txbxContent>
                <w:p w:rsidR="004A0699" w:rsidRPr="0078017E" w:rsidRDefault="004A0699" w:rsidP="0078017E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98437C">
        <w:rPr>
          <w:rFonts w:ascii="Arial" w:hAnsi="Arial"/>
          <w:b/>
          <w:noProof/>
          <w:lang w:val="de-CH"/>
        </w:rPr>
        <w:pict>
          <v:shape id="_x0000_s1077" type="#_x0000_t202" style="position:absolute;margin-left:261.3pt;margin-top:10.2pt;width:23.85pt;height:23.05pt;z-index:251660288" o:allowincell="f">
            <v:textbox style="mso-next-textbox:#_x0000_s1077">
              <w:txbxContent>
                <w:p w:rsidR="004A0699" w:rsidRPr="00361602" w:rsidRDefault="00361602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98437C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361602" w:rsidRDefault="00361602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235"/>
        <w:gridCol w:w="1134"/>
        <w:gridCol w:w="1559"/>
        <w:gridCol w:w="1417"/>
        <w:gridCol w:w="851"/>
        <w:gridCol w:w="1843"/>
        <w:gridCol w:w="1643"/>
      </w:tblGrid>
      <w:tr w:rsidR="00A1039B" w:rsidTr="00930526">
        <w:trPr>
          <w:cnfStyle w:val="100000000000"/>
          <w:trHeight w:val="397"/>
        </w:trPr>
        <w:tc>
          <w:tcPr>
            <w:cnfStyle w:val="001000000000"/>
            <w:tcW w:w="2235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134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Signal-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color w:val="FF0000"/>
              </w:rPr>
            </w:pPr>
            <w:r>
              <w:rPr>
                <w:rFonts w:ascii="Verdana" w:hAnsi="Verdana"/>
                <w:sz w:val="16"/>
                <w:szCs w:val="16"/>
              </w:rPr>
              <w:t>wort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417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85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230F20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843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643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AGW in 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DC32FF" w:rsidRPr="00AC60B9" w:rsidTr="00930526">
        <w:trPr>
          <w:cnfStyle w:val="000000100000"/>
          <w:trHeight w:val="794"/>
        </w:trPr>
        <w:tc>
          <w:tcPr>
            <w:cnfStyle w:val="001000000000"/>
            <w:tcW w:w="2235" w:type="dxa"/>
          </w:tcPr>
          <w:p w:rsidR="00DC32FF" w:rsidRDefault="00930526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Holzteer</w:t>
            </w:r>
            <w:r>
              <w:rPr>
                <w:rStyle w:val="Funotenzeichen"/>
                <w:rFonts w:ascii="Verdana" w:hAnsi="Verdana"/>
                <w:b w:val="0"/>
              </w:rPr>
              <w:footnoteReference w:id="1"/>
            </w:r>
          </w:p>
          <w:p w:rsidR="00930526" w:rsidRPr="0061188D" w:rsidRDefault="00930526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61188D">
              <w:rPr>
                <w:rFonts w:ascii="Verdana" w:hAnsi="Verdana"/>
                <w:b w:val="0"/>
                <w:sz w:val="18"/>
                <w:szCs w:val="18"/>
              </w:rPr>
              <w:t>(Reaktionsprodukt)</w:t>
            </w:r>
          </w:p>
        </w:tc>
        <w:tc>
          <w:tcPr>
            <w:tcW w:w="1134" w:type="dxa"/>
          </w:tcPr>
          <w:p w:rsidR="00DC32FF" w:rsidRPr="00D32246" w:rsidRDefault="00930526">
            <w:pPr>
              <w:cnfStyle w:val="000000100000"/>
              <w:rPr>
                <w:rFonts w:ascii="Verdana" w:hAnsi="Verdana"/>
                <w:color w:val="7030A0"/>
              </w:rPr>
            </w:pPr>
            <w:r w:rsidRPr="00D32246"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DC32FF" w:rsidRPr="00AC60B9" w:rsidRDefault="00930526">
            <w:pPr>
              <w:cnfStyle w:val="000000100000"/>
              <w:rPr>
                <w:rFonts w:ascii="Verdana" w:hAnsi="Verdana"/>
              </w:rPr>
            </w:pPr>
            <w:r w:rsidRPr="00930526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274955</wp:posOffset>
                  </wp:positionH>
                  <wp:positionV relativeFrom="margin">
                    <wp:posOffset>90170</wp:posOffset>
                  </wp:positionV>
                  <wp:extent cx="321310" cy="323850"/>
                  <wp:effectExtent l="19050" t="0" r="2540" b="0"/>
                  <wp:wrapNone/>
                  <wp:docPr id="1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:rsidR="00DC32FF" w:rsidRPr="00AC60B9" w:rsidRDefault="00930526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H302 H312</w:t>
            </w:r>
          </w:p>
        </w:tc>
        <w:tc>
          <w:tcPr>
            <w:tcW w:w="851" w:type="dxa"/>
          </w:tcPr>
          <w:p w:rsidR="00DC32FF" w:rsidRPr="00AC60B9" w:rsidRDefault="00930526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843" w:type="dxa"/>
          </w:tcPr>
          <w:p w:rsidR="00DC32FF" w:rsidRPr="00AC60B9" w:rsidRDefault="00930526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P302 P352 P314</w:t>
            </w:r>
          </w:p>
        </w:tc>
        <w:tc>
          <w:tcPr>
            <w:tcW w:w="1643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</w:tr>
      <w:tr w:rsidR="00DC32FF" w:rsidRPr="00AC60B9" w:rsidTr="00930526">
        <w:trPr>
          <w:trHeight w:val="794"/>
        </w:trPr>
        <w:tc>
          <w:tcPr>
            <w:cnfStyle w:val="001000000000"/>
            <w:tcW w:w="2235" w:type="dxa"/>
          </w:tcPr>
          <w:p w:rsidR="00DC32FF" w:rsidRDefault="00930526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Aceton</w:t>
            </w:r>
          </w:p>
          <w:p w:rsidR="00930526" w:rsidRPr="0061188D" w:rsidRDefault="00930526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61188D">
              <w:rPr>
                <w:rFonts w:ascii="Verdana" w:hAnsi="Verdana"/>
                <w:b w:val="0"/>
                <w:sz w:val="18"/>
                <w:szCs w:val="18"/>
              </w:rPr>
              <w:t>(zur Reinigung)</w:t>
            </w:r>
          </w:p>
        </w:tc>
        <w:tc>
          <w:tcPr>
            <w:tcW w:w="1134" w:type="dxa"/>
          </w:tcPr>
          <w:p w:rsidR="00DC32FF" w:rsidRPr="00930526" w:rsidRDefault="00930526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DC32FF" w:rsidRPr="00AC60B9" w:rsidRDefault="00930526">
            <w:pPr>
              <w:cnfStyle w:val="0000000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451485</wp:posOffset>
                  </wp:positionH>
                  <wp:positionV relativeFrom="margin">
                    <wp:posOffset>87630</wp:posOffset>
                  </wp:positionV>
                  <wp:extent cx="321310" cy="323850"/>
                  <wp:effectExtent l="19050" t="0" r="2540" b="0"/>
                  <wp:wrapNone/>
                  <wp:docPr id="4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32385</wp:posOffset>
                  </wp:positionH>
                  <wp:positionV relativeFrom="margin">
                    <wp:posOffset>87630</wp:posOffset>
                  </wp:positionV>
                  <wp:extent cx="321310" cy="323850"/>
                  <wp:effectExtent l="19050" t="0" r="2540" b="0"/>
                  <wp:wrapNone/>
                  <wp:docPr id="8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:rsidR="00DC32FF" w:rsidRPr="00AC60B9" w:rsidRDefault="00930526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H225 H319 H33</w:t>
            </w:r>
            <w:r w:rsidR="0061188D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DC32FF" w:rsidRPr="00AC60B9" w:rsidRDefault="00930526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066</w:t>
            </w:r>
          </w:p>
        </w:tc>
        <w:tc>
          <w:tcPr>
            <w:tcW w:w="1843" w:type="dxa"/>
          </w:tcPr>
          <w:p w:rsidR="00DC32FF" w:rsidRDefault="00930526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 P233</w:t>
            </w:r>
          </w:p>
          <w:p w:rsidR="00930526" w:rsidRPr="00AC60B9" w:rsidRDefault="00930526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</w:tc>
        <w:tc>
          <w:tcPr>
            <w:tcW w:w="1643" w:type="dxa"/>
          </w:tcPr>
          <w:p w:rsidR="00DC32FF" w:rsidRPr="00AC60B9" w:rsidRDefault="00930526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1200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2158FA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930526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Weidenholzstäbchen getrocknet und entrindet</w:t>
            </w:r>
          </w:p>
        </w:tc>
      </w:tr>
      <w:tr w:rsidR="008C7699" w:rsidTr="002158FA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8C7699" w:rsidRDefault="00930526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Holzessig (Reaktionsprodukt)</w:t>
            </w:r>
          </w:p>
        </w:tc>
      </w:tr>
      <w:tr w:rsidR="00930526" w:rsidTr="002158FA">
        <w:trPr>
          <w:trHeight w:val="454"/>
        </w:trPr>
        <w:tc>
          <w:tcPr>
            <w:cnfStyle w:val="001000000000"/>
            <w:tcW w:w="10606" w:type="dxa"/>
          </w:tcPr>
          <w:p w:rsidR="00930526" w:rsidRDefault="00930526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Holzgas (Reaktionsprodukt - wird verbrannt)</w:t>
            </w:r>
          </w:p>
        </w:tc>
      </w:tr>
      <w:tr w:rsidR="002158FA" w:rsidTr="002158FA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2158FA" w:rsidRDefault="002158FA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Holzkohle (Reaktionsprodukt)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930526" w:rsidRPr="00D35071" w:rsidRDefault="00930526" w:rsidP="00930526">
      <w:pPr>
        <w:pStyle w:val="Textkrper2"/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ein groß</w:t>
      </w:r>
      <w:r w:rsidRPr="00D35071">
        <w:rPr>
          <w:rFonts w:ascii="Verdana" w:hAnsi="Verdana"/>
          <w:sz w:val="20"/>
          <w:szCs w:val="20"/>
        </w:rPr>
        <w:t>es Reagenzglas werden einige etwa 5 mm dicke, trockene</w:t>
      </w:r>
      <w:r>
        <w:rPr>
          <w:rFonts w:ascii="Verdana" w:hAnsi="Verdana"/>
          <w:sz w:val="20"/>
          <w:szCs w:val="20"/>
        </w:rPr>
        <w:t xml:space="preserve">, entrindete </w:t>
      </w:r>
      <w:r w:rsidRPr="00D35071">
        <w:rPr>
          <w:rFonts w:ascii="Verdana" w:hAnsi="Verdana"/>
          <w:sz w:val="20"/>
          <w:szCs w:val="20"/>
        </w:rPr>
        <w:t xml:space="preserve"> Weidenzweige ge</w:t>
      </w:r>
      <w:r>
        <w:rPr>
          <w:rFonts w:ascii="Verdana" w:hAnsi="Verdana"/>
          <w:sz w:val="20"/>
          <w:szCs w:val="20"/>
        </w:rPr>
        <w:t>geben. Das lange, weitlumige</w:t>
      </w:r>
      <w:r w:rsidRPr="00D35071">
        <w:rPr>
          <w:rFonts w:ascii="Verdana" w:hAnsi="Verdana"/>
          <w:sz w:val="20"/>
          <w:szCs w:val="20"/>
        </w:rPr>
        <w:t xml:space="preserve"> Reagenzglas wird nun ruhig in die Flamme des Teclubrenners gehalten. Die austretenden Schwelgase werde</w:t>
      </w:r>
      <w:r>
        <w:rPr>
          <w:rFonts w:ascii="Verdana" w:hAnsi="Verdana"/>
          <w:sz w:val="20"/>
          <w:szCs w:val="20"/>
        </w:rPr>
        <w:t>n entzündet, man lässt sie</w:t>
      </w:r>
      <w:r w:rsidRPr="00D35071">
        <w:rPr>
          <w:rFonts w:ascii="Verdana" w:hAnsi="Verdana"/>
          <w:sz w:val="20"/>
          <w:szCs w:val="20"/>
        </w:rPr>
        <w:t xml:space="preserve"> abbrennen. </w:t>
      </w:r>
    </w:p>
    <w:p w:rsidR="00624D80" w:rsidRPr="00A33993" w:rsidRDefault="00930526" w:rsidP="00930526">
      <w:pPr>
        <w:rPr>
          <w:rFonts w:ascii="Arial" w:hAnsi="Arial"/>
        </w:rPr>
      </w:pPr>
      <w:r>
        <w:rPr>
          <w:rFonts w:ascii="Verdana" w:hAnsi="Verdana"/>
          <w:i/>
          <w:iCs/>
        </w:rPr>
        <w:t>Es wird</w:t>
      </w:r>
      <w:r w:rsidRPr="00D35071">
        <w:rPr>
          <w:rFonts w:ascii="Verdana" w:hAnsi="Verdana"/>
          <w:i/>
          <w:iCs/>
        </w:rPr>
        <w:t xml:space="preserve"> so lange erhitzt, bis kein weiterer Teer mehr austritt und auch die Flamme des Brenngases erloschen </w:t>
      </w:r>
      <w:r>
        <w:rPr>
          <w:rFonts w:ascii="Verdana" w:hAnsi="Verdana"/>
          <w:i/>
          <w:iCs/>
        </w:rPr>
        <w:t>ist. Sodann stülpt man das heiß</w:t>
      </w:r>
      <w:r w:rsidRPr="00D35071">
        <w:rPr>
          <w:rFonts w:ascii="Verdana" w:hAnsi="Verdana"/>
          <w:i/>
          <w:iCs/>
        </w:rPr>
        <w:t>e Reagenzglas rasch um und lässt das verkohlte Weidenstöck</w:t>
      </w:r>
      <w:r>
        <w:rPr>
          <w:rFonts w:ascii="Verdana" w:hAnsi="Verdana"/>
          <w:i/>
          <w:iCs/>
        </w:rPr>
        <w:t>chen auf ein Uhr-Glas fallen. Die Kohlestäbchen lassen</w:t>
      </w:r>
      <w:r w:rsidRPr="00D35071">
        <w:rPr>
          <w:rFonts w:ascii="Verdana" w:hAnsi="Verdana"/>
          <w:i/>
          <w:iCs/>
        </w:rPr>
        <w:t xml:space="preserve"> sich unmittelbar danach ber</w:t>
      </w:r>
      <w:r>
        <w:rPr>
          <w:rFonts w:ascii="Verdana" w:hAnsi="Verdana"/>
          <w:i/>
          <w:iCs/>
        </w:rPr>
        <w:t>eits anfassen, während das heiß</w:t>
      </w:r>
      <w:r w:rsidRPr="00D35071">
        <w:rPr>
          <w:rFonts w:ascii="Verdana" w:hAnsi="Verdana"/>
          <w:i/>
          <w:iCs/>
        </w:rPr>
        <w:t>e Glas noch lange nicht mit dem Finger berührt werden darf.</w:t>
      </w:r>
    </w:p>
    <w:p w:rsidR="00624D80" w:rsidRDefault="00624D80">
      <w:pPr>
        <w:rPr>
          <w:rFonts w:ascii="Arial" w:hAnsi="Arial"/>
        </w:rPr>
      </w:pPr>
    </w:p>
    <w:p w:rsidR="008C7699" w:rsidRDefault="008C7699">
      <w:pPr>
        <w:rPr>
          <w:rFonts w:ascii="Arial" w:hAnsi="Arial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376269" w:rsidRDefault="00376269" w:rsidP="008C7699">
      <w:pPr>
        <w:rPr>
          <w:rFonts w:ascii="Verdana" w:hAnsi="Verdana"/>
          <w:b/>
        </w:rPr>
      </w:pPr>
    </w:p>
    <w:p w:rsidR="00930526" w:rsidRPr="00930526" w:rsidRDefault="00930526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Reaktion im Abzug durchführen</w:t>
      </w: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lastRenderedPageBreak/>
        <w:t>Entsorgungshinweise</w:t>
      </w:r>
    </w:p>
    <w:p w:rsidR="00624D80" w:rsidRPr="00A33993" w:rsidRDefault="00624D80">
      <w:pPr>
        <w:rPr>
          <w:rFonts w:ascii="Arial" w:hAnsi="Arial"/>
        </w:rPr>
      </w:pPr>
    </w:p>
    <w:p w:rsidR="00930526" w:rsidRPr="0061188D" w:rsidRDefault="00930526">
      <w:pPr>
        <w:rPr>
          <w:rFonts w:ascii="Verdana" w:hAnsi="Verdana"/>
          <w:b/>
          <w:i/>
        </w:rPr>
      </w:pPr>
      <w:r w:rsidRPr="0061188D">
        <w:rPr>
          <w:rFonts w:ascii="Verdana" w:hAnsi="Verdana"/>
          <w:i/>
        </w:rPr>
        <w:t>Holzkohle: Weiterverwertung; Reagenzglas (nach dem Ausspülen mit Aceton) über den Hausmüll entsorgen. Teerhaltiges Aceton in den Sammelbehälter „Organische Reste – halogenfrei“</w:t>
      </w:r>
    </w:p>
    <w:p w:rsidR="00930526" w:rsidRDefault="00930526">
      <w:pPr>
        <w:rPr>
          <w:rFonts w:ascii="Verdana" w:hAnsi="Verdana"/>
          <w:b/>
        </w:rPr>
      </w:pPr>
    </w:p>
    <w:p w:rsidR="00376269" w:rsidRDefault="00376269">
      <w:pPr>
        <w:rPr>
          <w:rFonts w:ascii="Verdana" w:hAnsi="Verdana"/>
          <w:b/>
        </w:rPr>
      </w:pPr>
    </w:p>
    <w:p w:rsidR="00930526" w:rsidRDefault="00930526">
      <w:pPr>
        <w:rPr>
          <w:rFonts w:ascii="Verdana" w:hAnsi="Verdana"/>
          <w:b/>
        </w:rPr>
      </w:pPr>
    </w:p>
    <w:p w:rsidR="00624D80" w:rsidRPr="00930526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930526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930526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930526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930526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B16AD7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B16AD7" w:rsidRDefault="00B16AD7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B16AD7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B16AD7" w:rsidRDefault="00930526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  <w:r w:rsidRPr="00B16AD7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729" w:type="dxa"/>
          </w:tcPr>
          <w:p w:rsidR="00AC60B9" w:rsidRPr="00B16AD7" w:rsidRDefault="00AC60B9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71" w:type="dxa"/>
            <w:vMerge/>
          </w:tcPr>
          <w:p w:rsidR="00AC60B9" w:rsidRPr="00B16AD7" w:rsidRDefault="00AC60B9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068ED" w:rsidRPr="00A33993" w:rsidRDefault="00F068ED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376269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5928360</wp:posOffset>
            </wp:positionH>
            <wp:positionV relativeFrom="margin">
              <wp:posOffset>3616960</wp:posOffset>
            </wp:positionV>
            <wp:extent cx="393700" cy="402590"/>
            <wp:effectExtent l="19050" t="0" r="6350" b="0"/>
            <wp:wrapNone/>
            <wp:docPr id="4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3757930</wp:posOffset>
            </wp:positionH>
            <wp:positionV relativeFrom="margin">
              <wp:posOffset>3620135</wp:posOffset>
            </wp:positionV>
            <wp:extent cx="393700" cy="402590"/>
            <wp:effectExtent l="19050" t="0" r="6350" b="0"/>
            <wp:wrapNone/>
            <wp:docPr id="10" name="Bild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2748280</wp:posOffset>
            </wp:positionH>
            <wp:positionV relativeFrom="margin">
              <wp:posOffset>3616960</wp:posOffset>
            </wp:positionV>
            <wp:extent cx="393700" cy="402590"/>
            <wp:effectExtent l="19050" t="0" r="6350" b="0"/>
            <wp:wrapNone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899160</wp:posOffset>
            </wp:positionH>
            <wp:positionV relativeFrom="margin">
              <wp:posOffset>3616960</wp:posOffset>
            </wp:positionV>
            <wp:extent cx="393700" cy="402590"/>
            <wp:effectExtent l="19050" t="0" r="635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Pr="002158FA" w:rsidRDefault="0061188D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Schutzbrille              </w:t>
      </w:r>
      <w:r w:rsidR="002158FA">
        <w:rPr>
          <w:rFonts w:ascii="Verdana" w:hAnsi="Verdana"/>
          <w:i/>
        </w:rPr>
        <w:t>Schutzhandschuhe               Abzug</w:t>
      </w:r>
      <w:r w:rsidR="00680FBF">
        <w:rPr>
          <w:rFonts w:ascii="Verdana" w:hAnsi="Verdana"/>
          <w:i/>
        </w:rPr>
        <w:t xml:space="preserve">            Beim Reinigen mit Aceton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376269" w:rsidRDefault="00376269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2158FA">
      <w:pPr>
        <w:rPr>
          <w:rFonts w:ascii="Verdana" w:hAnsi="Verdana"/>
          <w:i/>
        </w:rPr>
      </w:pPr>
      <w:r>
        <w:rPr>
          <w:rFonts w:ascii="Verdana" w:hAnsi="Verdana"/>
          <w:i/>
        </w:rPr>
        <w:t>Keine; Holz ist ein Alltagsgegenstand, wie auch Holzkohle, Holzessig und Holzteer</w:t>
      </w:r>
      <w:r w:rsidR="00376269">
        <w:rPr>
          <w:rFonts w:ascii="Verdana" w:hAnsi="Verdana"/>
          <w:i/>
        </w:rPr>
        <w:t>.</w:t>
      </w:r>
    </w:p>
    <w:p w:rsidR="00376269" w:rsidRDefault="00376269">
      <w:pPr>
        <w:rPr>
          <w:rFonts w:ascii="Verdana" w:hAnsi="Verdana"/>
          <w:i/>
        </w:rPr>
      </w:pPr>
    </w:p>
    <w:p w:rsidR="00376269" w:rsidRDefault="00376269">
      <w:pPr>
        <w:rPr>
          <w:rFonts w:ascii="Verdana" w:hAnsi="Verdana"/>
          <w:b/>
        </w:rPr>
      </w:pPr>
    </w:p>
    <w:p w:rsidR="00376269" w:rsidRDefault="00376269">
      <w:pPr>
        <w:rPr>
          <w:rFonts w:ascii="Verdana" w:hAnsi="Verdana"/>
          <w:b/>
        </w:rPr>
      </w:pPr>
    </w:p>
    <w:p w:rsidR="00376269" w:rsidRPr="00376269" w:rsidRDefault="00376269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624D80" w:rsidRDefault="00624D80">
      <w:pPr>
        <w:rPr>
          <w:rFonts w:ascii="Arial" w:hAnsi="Arial"/>
        </w:rPr>
      </w:pPr>
    </w:p>
    <w:p w:rsidR="00376269" w:rsidRPr="00B16AD7" w:rsidRDefault="00376269" w:rsidP="00B16AD7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tabs>
          <w:tab w:val="left" w:pos="1274"/>
        </w:tabs>
        <w:ind w:right="-24"/>
        <w:rPr>
          <w:rFonts w:ascii="Verdana" w:hAnsi="Verdana"/>
          <w:sz w:val="16"/>
          <w:szCs w:val="16"/>
          <w:lang w:val="de-CH"/>
        </w:rPr>
      </w:pPr>
      <w:r w:rsidRPr="00B16AD7">
        <w:rPr>
          <w:rFonts w:ascii="Verdana" w:hAnsi="Verdana"/>
          <w:sz w:val="16"/>
          <w:szCs w:val="16"/>
          <w:lang w:val="de-CH"/>
        </w:rPr>
        <w:t>H225</w:t>
      </w:r>
      <w:r w:rsidRPr="00B16AD7">
        <w:rPr>
          <w:rFonts w:ascii="Verdana" w:hAnsi="Verdana"/>
          <w:sz w:val="16"/>
          <w:szCs w:val="16"/>
          <w:lang w:val="de-CH"/>
        </w:rPr>
        <w:tab/>
      </w:r>
      <w:r w:rsidRPr="00B16AD7">
        <w:rPr>
          <w:rFonts w:ascii="Verdana" w:hAnsi="Verdana"/>
          <w:sz w:val="16"/>
          <w:szCs w:val="16"/>
          <w:lang w:val="de-CH"/>
        </w:rPr>
        <w:tab/>
        <w:t>Flüssigkeit und Dampf leicht entzündbar.</w:t>
      </w:r>
    </w:p>
    <w:p w:rsidR="00376269" w:rsidRPr="00B16AD7" w:rsidRDefault="00376269" w:rsidP="00B16AD7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tabs>
          <w:tab w:val="left" w:pos="1231"/>
        </w:tabs>
        <w:ind w:right="-24"/>
        <w:rPr>
          <w:rFonts w:ascii="Verdana" w:hAnsi="Verdana"/>
          <w:sz w:val="16"/>
          <w:szCs w:val="16"/>
          <w:lang w:val="de-CH" w:eastAsia="zh-CN"/>
        </w:rPr>
      </w:pPr>
      <w:r w:rsidRPr="00B16AD7">
        <w:rPr>
          <w:rFonts w:ascii="Verdana" w:hAnsi="Verdana"/>
          <w:sz w:val="16"/>
          <w:szCs w:val="16"/>
          <w:lang w:val="de-CH" w:eastAsia="zh-CN"/>
        </w:rPr>
        <w:t>H302</w:t>
      </w:r>
      <w:r w:rsidRPr="00B16AD7">
        <w:rPr>
          <w:rFonts w:ascii="Verdana" w:hAnsi="Verdana"/>
          <w:sz w:val="16"/>
          <w:szCs w:val="16"/>
          <w:lang w:val="de-CH" w:eastAsia="zh-CN"/>
        </w:rPr>
        <w:tab/>
      </w:r>
      <w:r w:rsidRPr="00B16AD7">
        <w:rPr>
          <w:rFonts w:ascii="Verdana" w:hAnsi="Verdana"/>
          <w:sz w:val="16"/>
          <w:szCs w:val="16"/>
          <w:lang w:val="de-CH" w:eastAsia="zh-CN"/>
        </w:rPr>
        <w:tab/>
      </w:r>
      <w:r w:rsidRPr="00B16AD7">
        <w:rPr>
          <w:rFonts w:ascii="Verdana" w:hAnsi="Verdana"/>
          <w:sz w:val="16"/>
          <w:szCs w:val="16"/>
          <w:lang w:eastAsia="zh-CN"/>
        </w:rPr>
        <w:t>Gesundheitsschädlich bei Verschlucken.</w:t>
      </w:r>
    </w:p>
    <w:p w:rsidR="00376269" w:rsidRPr="00B16AD7" w:rsidRDefault="00376269" w:rsidP="00B16AD7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tabs>
          <w:tab w:val="left" w:pos="1231"/>
        </w:tabs>
        <w:ind w:right="-24"/>
        <w:rPr>
          <w:rFonts w:ascii="Verdana" w:hAnsi="Verdana"/>
          <w:sz w:val="16"/>
          <w:szCs w:val="16"/>
          <w:lang w:val="de-CH" w:eastAsia="zh-CN"/>
        </w:rPr>
      </w:pPr>
      <w:r w:rsidRPr="00B16AD7">
        <w:rPr>
          <w:rFonts w:ascii="Verdana" w:hAnsi="Verdana"/>
          <w:sz w:val="16"/>
          <w:szCs w:val="16"/>
          <w:lang w:val="de-CH" w:eastAsia="zh-CN"/>
        </w:rPr>
        <w:t>H312</w:t>
      </w:r>
      <w:r w:rsidRPr="00B16AD7">
        <w:rPr>
          <w:rFonts w:ascii="Verdana" w:hAnsi="Verdana"/>
          <w:sz w:val="16"/>
          <w:szCs w:val="16"/>
          <w:lang w:val="de-CH" w:eastAsia="zh-CN"/>
        </w:rPr>
        <w:tab/>
      </w:r>
      <w:r w:rsidRPr="00B16AD7">
        <w:rPr>
          <w:rFonts w:ascii="Verdana" w:hAnsi="Verdana"/>
          <w:sz w:val="16"/>
          <w:szCs w:val="16"/>
          <w:lang w:val="de-CH" w:eastAsia="zh-CN"/>
        </w:rPr>
        <w:tab/>
      </w:r>
      <w:r w:rsidRPr="00B16AD7">
        <w:rPr>
          <w:rFonts w:ascii="Verdana" w:hAnsi="Verdana"/>
          <w:sz w:val="16"/>
          <w:szCs w:val="16"/>
          <w:lang w:eastAsia="zh-CN"/>
        </w:rPr>
        <w:t>Gesundheitsschädlich bei Hautkontakt.</w:t>
      </w:r>
    </w:p>
    <w:p w:rsidR="00376269" w:rsidRPr="00B16AD7" w:rsidRDefault="00376269" w:rsidP="00B16AD7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tabs>
          <w:tab w:val="left" w:pos="1274"/>
        </w:tabs>
        <w:ind w:right="-24"/>
        <w:rPr>
          <w:rFonts w:ascii="Verdana" w:hAnsi="Verdana"/>
          <w:sz w:val="16"/>
          <w:szCs w:val="16"/>
          <w:lang w:val="de-CH"/>
        </w:rPr>
      </w:pPr>
      <w:r w:rsidRPr="00B16AD7">
        <w:rPr>
          <w:rFonts w:ascii="Verdana" w:hAnsi="Verdana"/>
          <w:sz w:val="16"/>
          <w:szCs w:val="16"/>
          <w:lang w:val="de-CH"/>
        </w:rPr>
        <w:t>H319</w:t>
      </w:r>
      <w:r w:rsidRPr="00B16AD7">
        <w:rPr>
          <w:rFonts w:ascii="Verdana" w:hAnsi="Verdana"/>
          <w:sz w:val="16"/>
          <w:szCs w:val="16"/>
          <w:lang w:val="de-CH"/>
        </w:rPr>
        <w:tab/>
      </w:r>
      <w:r w:rsidRPr="00B16AD7">
        <w:rPr>
          <w:rFonts w:ascii="Verdana" w:hAnsi="Verdana"/>
          <w:sz w:val="16"/>
          <w:szCs w:val="16"/>
          <w:lang w:val="de-CH"/>
        </w:rPr>
        <w:tab/>
        <w:t>Verursacht schwere Augenreizung.</w:t>
      </w:r>
    </w:p>
    <w:p w:rsidR="00376269" w:rsidRPr="00B16AD7" w:rsidRDefault="00376269" w:rsidP="00B16AD7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tabs>
          <w:tab w:val="left" w:pos="1274"/>
        </w:tabs>
        <w:ind w:right="-24"/>
        <w:rPr>
          <w:rFonts w:ascii="Verdana" w:hAnsi="Verdana"/>
          <w:sz w:val="16"/>
          <w:szCs w:val="16"/>
          <w:lang w:val="de-CH"/>
        </w:rPr>
      </w:pPr>
      <w:r w:rsidRPr="00B16AD7">
        <w:rPr>
          <w:rFonts w:ascii="Verdana" w:hAnsi="Verdana"/>
          <w:sz w:val="16"/>
          <w:szCs w:val="16"/>
          <w:lang w:val="de-CH"/>
        </w:rPr>
        <w:t>H336</w:t>
      </w:r>
      <w:r w:rsidRPr="00B16AD7">
        <w:rPr>
          <w:rFonts w:ascii="Verdana" w:hAnsi="Verdana"/>
          <w:sz w:val="16"/>
          <w:szCs w:val="16"/>
          <w:lang w:val="de-CH"/>
        </w:rPr>
        <w:tab/>
      </w:r>
      <w:r w:rsidRPr="00B16AD7">
        <w:rPr>
          <w:rFonts w:ascii="Verdana" w:hAnsi="Verdana"/>
          <w:sz w:val="16"/>
          <w:szCs w:val="16"/>
          <w:lang w:val="de-CH"/>
        </w:rPr>
        <w:tab/>
        <w:t>Kann Schläfrigkeit und Benommenheit verursachen.</w:t>
      </w:r>
    </w:p>
    <w:p w:rsidR="00376269" w:rsidRPr="00B16AD7" w:rsidRDefault="00376269" w:rsidP="00B16AD7">
      <w:pPr>
        <w:pBdr>
          <w:between w:val="single" w:sz="4" w:space="1" w:color="auto"/>
          <w:bar w:val="single" w:sz="4" w:color="auto"/>
        </w:pBdr>
        <w:tabs>
          <w:tab w:val="left" w:pos="1274"/>
        </w:tabs>
        <w:ind w:right="-24"/>
        <w:rPr>
          <w:rFonts w:ascii="Verdana" w:hAnsi="Verdana"/>
          <w:sz w:val="16"/>
          <w:szCs w:val="16"/>
          <w:lang w:val="de-CH"/>
        </w:rPr>
      </w:pPr>
    </w:p>
    <w:p w:rsidR="00376269" w:rsidRPr="00B16AD7" w:rsidRDefault="00376269" w:rsidP="00B16AD7">
      <w:pPr>
        <w:pBdr>
          <w:between w:val="single" w:sz="4" w:space="1" w:color="auto"/>
          <w:bar w:val="single" w:sz="4" w:color="auto"/>
        </w:pBdr>
        <w:shd w:val="clear" w:color="auto" w:fill="FFE599" w:themeFill="accent4" w:themeFillTint="66"/>
        <w:tabs>
          <w:tab w:val="left" w:pos="1274"/>
        </w:tabs>
        <w:ind w:right="-24"/>
        <w:rPr>
          <w:rFonts w:ascii="Verdana" w:hAnsi="Verdana"/>
          <w:sz w:val="16"/>
          <w:szCs w:val="16"/>
          <w:lang w:val="de-CH"/>
        </w:rPr>
      </w:pPr>
      <w:r w:rsidRPr="00B16AD7">
        <w:rPr>
          <w:rFonts w:ascii="Verdana" w:hAnsi="Verdana"/>
          <w:sz w:val="16"/>
          <w:szCs w:val="16"/>
          <w:lang w:val="de-CH"/>
        </w:rPr>
        <w:t>EUH066</w:t>
      </w:r>
      <w:r w:rsidRPr="00B16AD7">
        <w:rPr>
          <w:rFonts w:ascii="Verdana" w:hAnsi="Verdana"/>
          <w:sz w:val="16"/>
          <w:szCs w:val="16"/>
          <w:lang w:val="de-CH"/>
        </w:rPr>
        <w:tab/>
      </w:r>
      <w:r w:rsidRPr="00B16AD7">
        <w:rPr>
          <w:rFonts w:ascii="Verdana" w:hAnsi="Verdana"/>
          <w:sz w:val="16"/>
          <w:szCs w:val="16"/>
          <w:lang w:val="de-CH"/>
        </w:rPr>
        <w:tab/>
        <w:t>Wiederholter Kontakt kann zu spröder oder rissiger Haut führen.</w:t>
      </w:r>
    </w:p>
    <w:p w:rsidR="00376269" w:rsidRPr="00B16AD7" w:rsidRDefault="00376269" w:rsidP="00B16AD7">
      <w:pPr>
        <w:pBdr>
          <w:between w:val="single" w:sz="4" w:space="1" w:color="auto"/>
          <w:bar w:val="single" w:sz="4" w:color="auto"/>
        </w:pBdr>
        <w:tabs>
          <w:tab w:val="left" w:pos="1274"/>
        </w:tabs>
        <w:ind w:right="-24"/>
        <w:rPr>
          <w:rFonts w:ascii="Verdana" w:hAnsi="Verdana"/>
          <w:sz w:val="16"/>
          <w:szCs w:val="16"/>
          <w:lang w:val="de-CH"/>
        </w:rPr>
      </w:pPr>
    </w:p>
    <w:p w:rsidR="00376269" w:rsidRPr="00B16AD7" w:rsidRDefault="00376269" w:rsidP="00B16AD7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tabs>
          <w:tab w:val="left" w:pos="1274"/>
        </w:tabs>
        <w:ind w:right="-24"/>
        <w:rPr>
          <w:rFonts w:ascii="Verdana" w:hAnsi="Verdana"/>
          <w:sz w:val="16"/>
          <w:szCs w:val="16"/>
          <w:lang w:val="de-CH"/>
        </w:rPr>
      </w:pPr>
      <w:r w:rsidRPr="00B16AD7">
        <w:rPr>
          <w:rFonts w:ascii="Verdana" w:hAnsi="Verdana"/>
          <w:sz w:val="16"/>
          <w:szCs w:val="16"/>
          <w:lang w:val="de-CH"/>
        </w:rPr>
        <w:t>P210</w:t>
      </w:r>
      <w:r w:rsidRPr="00B16AD7">
        <w:rPr>
          <w:rFonts w:ascii="Verdana" w:hAnsi="Verdana"/>
          <w:sz w:val="16"/>
          <w:szCs w:val="16"/>
          <w:lang w:val="de-CH"/>
        </w:rPr>
        <w:tab/>
      </w:r>
      <w:r w:rsidRPr="00B16AD7">
        <w:rPr>
          <w:rFonts w:ascii="Verdana" w:hAnsi="Verdana"/>
          <w:sz w:val="16"/>
          <w:szCs w:val="16"/>
          <w:lang w:val="de-CH"/>
        </w:rPr>
        <w:tab/>
        <w:t>Von Hitze / Funken / offener Flamme / heißen Oberfl</w:t>
      </w:r>
      <w:r w:rsidR="00F5541E">
        <w:rPr>
          <w:rFonts w:ascii="Verdana" w:hAnsi="Verdana"/>
          <w:sz w:val="16"/>
          <w:szCs w:val="16"/>
          <w:lang w:val="de-CH"/>
        </w:rPr>
        <w:t xml:space="preserve">ächen fernhalten. </w:t>
      </w:r>
    </w:p>
    <w:p w:rsidR="00376269" w:rsidRDefault="00376269" w:rsidP="00B16AD7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tabs>
          <w:tab w:val="left" w:pos="1274"/>
        </w:tabs>
        <w:ind w:right="-24"/>
        <w:rPr>
          <w:rFonts w:ascii="Verdana" w:hAnsi="Verdana"/>
          <w:sz w:val="16"/>
          <w:szCs w:val="16"/>
          <w:lang w:val="de-CH"/>
        </w:rPr>
      </w:pPr>
      <w:r w:rsidRPr="00B16AD7">
        <w:rPr>
          <w:rFonts w:ascii="Verdana" w:hAnsi="Verdana"/>
          <w:sz w:val="16"/>
          <w:szCs w:val="16"/>
          <w:lang w:val="de-CH"/>
        </w:rPr>
        <w:t>P233</w:t>
      </w:r>
      <w:r w:rsidRPr="00B16AD7">
        <w:rPr>
          <w:rFonts w:ascii="Verdana" w:hAnsi="Verdana"/>
          <w:sz w:val="16"/>
          <w:szCs w:val="16"/>
          <w:lang w:val="de-CH"/>
        </w:rPr>
        <w:tab/>
      </w:r>
      <w:r w:rsidRPr="00B16AD7">
        <w:rPr>
          <w:rFonts w:ascii="Verdana" w:hAnsi="Verdana"/>
          <w:sz w:val="16"/>
          <w:szCs w:val="16"/>
          <w:lang w:val="de-CH"/>
        </w:rPr>
        <w:tab/>
        <w:t>Behälter dicht verschlossen halten.</w:t>
      </w:r>
    </w:p>
    <w:p w:rsidR="00B16AD7" w:rsidRPr="00B16AD7" w:rsidRDefault="00376269" w:rsidP="00B16AD7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tabs>
          <w:tab w:val="left" w:pos="1418"/>
        </w:tabs>
        <w:ind w:right="-24"/>
        <w:rPr>
          <w:rFonts w:ascii="Verdana" w:hAnsi="Verdana"/>
          <w:sz w:val="16"/>
          <w:szCs w:val="16"/>
          <w:lang w:eastAsia="zh-CN"/>
        </w:rPr>
      </w:pPr>
      <w:r w:rsidRPr="00B16AD7">
        <w:rPr>
          <w:rFonts w:ascii="Verdana" w:hAnsi="Verdana"/>
          <w:sz w:val="16"/>
          <w:szCs w:val="16"/>
          <w:lang w:val="de-CH" w:eastAsia="zh-CN"/>
        </w:rPr>
        <w:t>P302+P352</w:t>
      </w:r>
      <w:r w:rsidRPr="00B16AD7">
        <w:rPr>
          <w:rFonts w:ascii="Verdana" w:hAnsi="Verdana"/>
          <w:sz w:val="16"/>
          <w:szCs w:val="16"/>
          <w:lang w:val="da-DK" w:eastAsia="zh-CN"/>
        </w:rPr>
        <w:tab/>
      </w:r>
      <w:r w:rsidRPr="00B16AD7">
        <w:rPr>
          <w:rFonts w:ascii="Verdana" w:hAnsi="Verdana"/>
          <w:sz w:val="16"/>
          <w:szCs w:val="16"/>
          <w:lang w:eastAsia="zh-CN"/>
        </w:rPr>
        <w:t>Bei Berührun</w:t>
      </w:r>
      <w:r w:rsidR="00F5541E">
        <w:rPr>
          <w:rFonts w:ascii="Verdana" w:hAnsi="Verdana"/>
          <w:sz w:val="16"/>
          <w:szCs w:val="16"/>
          <w:lang w:eastAsia="zh-CN"/>
        </w:rPr>
        <w:t xml:space="preserve">g mit der Haut: Mit viel Wasser und </w:t>
      </w:r>
      <w:r w:rsidRPr="00B16AD7">
        <w:rPr>
          <w:rFonts w:ascii="Verdana" w:hAnsi="Verdana"/>
          <w:sz w:val="16"/>
          <w:szCs w:val="16"/>
          <w:lang w:eastAsia="zh-CN"/>
        </w:rPr>
        <w:t>Seife waschen.</w:t>
      </w:r>
    </w:p>
    <w:p w:rsidR="00376269" w:rsidRDefault="00376269" w:rsidP="00B16AD7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tabs>
          <w:tab w:val="left" w:pos="1418"/>
        </w:tabs>
        <w:ind w:right="-24"/>
        <w:rPr>
          <w:rFonts w:ascii="Verdana" w:hAnsi="Verdana"/>
          <w:sz w:val="16"/>
          <w:szCs w:val="16"/>
          <w:lang w:eastAsia="zh-CN"/>
        </w:rPr>
      </w:pPr>
      <w:r w:rsidRPr="00B16AD7">
        <w:rPr>
          <w:rFonts w:ascii="Verdana" w:hAnsi="Verdana"/>
          <w:sz w:val="16"/>
          <w:szCs w:val="16"/>
          <w:lang w:val="de-CH" w:eastAsia="zh-CN"/>
        </w:rPr>
        <w:t>P314</w:t>
      </w:r>
      <w:r w:rsidRPr="00B16AD7">
        <w:rPr>
          <w:rFonts w:ascii="Verdana" w:hAnsi="Verdana"/>
          <w:sz w:val="16"/>
          <w:szCs w:val="16"/>
          <w:lang w:val="de-CH" w:eastAsia="zh-CN"/>
        </w:rPr>
        <w:tab/>
      </w:r>
      <w:r w:rsidRPr="00B16AD7">
        <w:rPr>
          <w:rFonts w:ascii="Verdana" w:hAnsi="Verdana"/>
          <w:sz w:val="16"/>
          <w:szCs w:val="16"/>
          <w:lang w:eastAsia="zh-CN"/>
        </w:rPr>
        <w:t>Bei Unwohlsein ärztlichen Rat einholen / ärztliche Hilfe hinzuziehen.</w:t>
      </w:r>
    </w:p>
    <w:p w:rsidR="00376269" w:rsidRPr="00B16AD7" w:rsidRDefault="00376269" w:rsidP="00B16AD7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tabs>
          <w:tab w:val="left" w:pos="1274"/>
        </w:tabs>
        <w:ind w:right="-24"/>
        <w:rPr>
          <w:rFonts w:ascii="Verdana" w:hAnsi="Verdana"/>
          <w:sz w:val="16"/>
          <w:szCs w:val="16"/>
          <w:lang w:val="de-CH"/>
        </w:rPr>
      </w:pPr>
      <w:r w:rsidRPr="00B16AD7">
        <w:rPr>
          <w:rFonts w:ascii="Verdana" w:hAnsi="Verdana"/>
          <w:sz w:val="16"/>
          <w:szCs w:val="16"/>
          <w:lang w:val="de-CH"/>
        </w:rPr>
        <w:t>P305+351+338</w:t>
      </w:r>
      <w:r w:rsidRPr="00B16AD7">
        <w:rPr>
          <w:rFonts w:ascii="Verdana" w:hAnsi="Verdana"/>
          <w:sz w:val="16"/>
          <w:szCs w:val="16"/>
          <w:lang w:val="de-CH"/>
        </w:rPr>
        <w:tab/>
      </w:r>
      <w:r w:rsidRPr="00B16AD7">
        <w:rPr>
          <w:rFonts w:ascii="Verdana" w:hAnsi="Verdana"/>
          <w:sz w:val="16"/>
          <w:szCs w:val="16"/>
          <w:lang w:val="de-CH"/>
        </w:rPr>
        <w:tab/>
        <w:t xml:space="preserve">Bei Kontakt mit den Augen: Einige Minuten lang behutsam mit Wasser spülen. Vorhandene Kontaktlinsen nach </w:t>
      </w:r>
      <w:r w:rsidRPr="00B16AD7">
        <w:rPr>
          <w:rFonts w:ascii="Verdana" w:hAnsi="Verdana"/>
          <w:sz w:val="16"/>
          <w:szCs w:val="16"/>
          <w:lang w:val="de-CH"/>
        </w:rPr>
        <w:tab/>
      </w:r>
      <w:r w:rsidRPr="00B16AD7">
        <w:rPr>
          <w:rFonts w:ascii="Verdana" w:hAnsi="Verdana"/>
          <w:sz w:val="16"/>
          <w:szCs w:val="16"/>
          <w:lang w:val="de-CH"/>
        </w:rPr>
        <w:tab/>
        <w:t>Möglichkeit entfernen. Weiter spülen.</w:t>
      </w:r>
    </w:p>
    <w:p w:rsidR="00A33993" w:rsidRPr="00A33993" w:rsidRDefault="00A33993" w:rsidP="00B16AD7">
      <w:pPr>
        <w:pBdr>
          <w:between w:val="single" w:sz="4" w:space="1" w:color="auto"/>
          <w:bar w:val="single" w:sz="4" w:color="auto"/>
        </w:pBdr>
        <w:ind w:right="-24"/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  <w:sz w:val="24"/>
        </w:rPr>
      </w:pPr>
    </w:p>
    <w:p w:rsidR="00624D80" w:rsidRPr="00A33993" w:rsidRDefault="00624D80">
      <w:pPr>
        <w:rPr>
          <w:rFonts w:ascii="Arial" w:hAnsi="Arial"/>
        </w:rPr>
      </w:pPr>
    </w:p>
    <w:p w:rsidR="00DC32FF" w:rsidRDefault="00DC32FF">
      <w:pPr>
        <w:rPr>
          <w:rFonts w:ascii="Verdana" w:hAnsi="Verdana"/>
          <w:b/>
        </w:rPr>
      </w:pPr>
    </w:p>
    <w:p w:rsidR="0061188D" w:rsidRDefault="0061188D">
      <w:pPr>
        <w:rPr>
          <w:rFonts w:ascii="Verdana" w:hAnsi="Verdana"/>
          <w:b/>
        </w:rPr>
      </w:pPr>
    </w:p>
    <w:p w:rsidR="0061188D" w:rsidRDefault="0061188D">
      <w:pPr>
        <w:rPr>
          <w:rFonts w:ascii="Verdana" w:hAnsi="Verdana"/>
          <w:b/>
        </w:rPr>
      </w:pPr>
    </w:p>
    <w:p w:rsidR="0061188D" w:rsidRDefault="0061188D">
      <w:pPr>
        <w:rPr>
          <w:rFonts w:ascii="Verdana" w:hAnsi="Verdana"/>
          <w:b/>
        </w:rPr>
      </w:pPr>
    </w:p>
    <w:p w:rsidR="00624D80" w:rsidRPr="00094BA1" w:rsidRDefault="00624D80">
      <w:pPr>
        <w:rPr>
          <w:rFonts w:ascii="Verdana" w:hAnsi="Verdana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624D80" w:rsidRDefault="00624D80">
      <w:pPr>
        <w:rPr>
          <w:rFonts w:ascii="Arial" w:hAnsi="Arial"/>
        </w:rPr>
      </w:pPr>
    </w:p>
    <w:p w:rsidR="00015609" w:rsidRDefault="00015609">
      <w:pPr>
        <w:rPr>
          <w:rFonts w:ascii="Arial" w:hAnsi="Arial"/>
          <w:sz w:val="24"/>
        </w:rPr>
      </w:pPr>
    </w:p>
    <w:p w:rsidR="00376269" w:rsidRDefault="00376269">
      <w:pPr>
        <w:rPr>
          <w:rFonts w:ascii="Arial" w:hAnsi="Arial"/>
          <w:sz w:val="24"/>
        </w:rPr>
      </w:pPr>
    </w:p>
    <w:p w:rsidR="00376269" w:rsidRDefault="00376269">
      <w:pPr>
        <w:rPr>
          <w:rFonts w:ascii="Arial" w:hAnsi="Arial"/>
          <w:sz w:val="24"/>
        </w:rPr>
      </w:pPr>
    </w:p>
    <w:p w:rsidR="00376269" w:rsidRDefault="00376269">
      <w:pPr>
        <w:rPr>
          <w:rFonts w:ascii="Arial" w:hAnsi="Arial"/>
          <w:sz w:val="24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76269" w:rsidRDefault="00376269">
      <w:pPr>
        <w:rPr>
          <w:rFonts w:ascii="Verdana" w:hAnsi="Verdana"/>
        </w:rPr>
      </w:pPr>
    </w:p>
    <w:p w:rsidR="00376269" w:rsidRDefault="00376269">
      <w:pPr>
        <w:rPr>
          <w:rFonts w:ascii="Verdana" w:hAnsi="Verdana"/>
        </w:rPr>
      </w:pPr>
    </w:p>
    <w:p w:rsidR="00376269" w:rsidRDefault="00376269">
      <w:pPr>
        <w:rPr>
          <w:rFonts w:ascii="Verdana" w:hAnsi="Verdana"/>
        </w:rPr>
      </w:pPr>
    </w:p>
    <w:p w:rsidR="00376269" w:rsidRDefault="0037626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376269" w:rsidRDefault="00397845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376269" w:rsidRDefault="00376269">
      <w:pPr>
        <w:rPr>
          <w:rFonts w:ascii="Verdana" w:hAnsi="Verdana"/>
        </w:rPr>
      </w:pPr>
    </w:p>
    <w:p w:rsidR="00376269" w:rsidRDefault="00376269">
      <w:pPr>
        <w:rPr>
          <w:rFonts w:ascii="Verdana" w:hAnsi="Verdana"/>
        </w:rPr>
      </w:pPr>
    </w:p>
    <w:p w:rsidR="00376269" w:rsidRDefault="00376269">
      <w:pPr>
        <w:rPr>
          <w:rFonts w:ascii="Verdana" w:hAnsi="Verdana"/>
        </w:rPr>
      </w:pPr>
    </w:p>
    <w:p w:rsidR="00376269" w:rsidRDefault="00376269">
      <w:pPr>
        <w:rPr>
          <w:rFonts w:ascii="Verdana" w:hAnsi="Verdana"/>
        </w:rPr>
      </w:pPr>
    </w:p>
    <w:p w:rsidR="00376269" w:rsidRDefault="00376269">
      <w:pPr>
        <w:rPr>
          <w:rFonts w:ascii="Verdana" w:hAnsi="Verdana"/>
        </w:rPr>
      </w:pPr>
    </w:p>
    <w:p w:rsidR="00376269" w:rsidRDefault="00376269">
      <w:pPr>
        <w:rPr>
          <w:rFonts w:ascii="Verdana" w:hAnsi="Verdana"/>
        </w:rPr>
      </w:pPr>
    </w:p>
    <w:p w:rsidR="00376269" w:rsidRDefault="00376269">
      <w:pPr>
        <w:rPr>
          <w:rFonts w:ascii="Verdana" w:hAnsi="Verdana"/>
        </w:rPr>
      </w:pPr>
    </w:p>
    <w:p w:rsidR="00376269" w:rsidRDefault="00376269">
      <w:pPr>
        <w:rPr>
          <w:rFonts w:ascii="Verdana" w:hAnsi="Verdana"/>
        </w:rPr>
      </w:pPr>
    </w:p>
    <w:p w:rsidR="00376269" w:rsidRDefault="00376269">
      <w:pPr>
        <w:rPr>
          <w:rFonts w:ascii="Verdana" w:hAnsi="Verdana"/>
        </w:rPr>
      </w:pPr>
    </w:p>
    <w:p w:rsidR="00376269" w:rsidRDefault="00376269">
      <w:pPr>
        <w:rPr>
          <w:rFonts w:ascii="Verdana" w:hAnsi="Verdana"/>
        </w:rPr>
      </w:pPr>
    </w:p>
    <w:p w:rsidR="00376269" w:rsidRDefault="00376269">
      <w:pPr>
        <w:rPr>
          <w:rFonts w:ascii="Verdana" w:hAnsi="Verdana"/>
        </w:rPr>
      </w:pPr>
    </w:p>
    <w:p w:rsidR="00376269" w:rsidRDefault="00376269">
      <w:pPr>
        <w:rPr>
          <w:rFonts w:ascii="Verdana" w:hAnsi="Verdana"/>
        </w:rPr>
      </w:pPr>
    </w:p>
    <w:p w:rsidR="00376269" w:rsidRDefault="00376269">
      <w:pPr>
        <w:rPr>
          <w:rFonts w:ascii="Verdana" w:hAnsi="Verdana"/>
        </w:rPr>
      </w:pPr>
    </w:p>
    <w:p w:rsidR="00376269" w:rsidRDefault="00376269">
      <w:pPr>
        <w:rPr>
          <w:rFonts w:ascii="Verdana" w:hAnsi="Verdana"/>
        </w:rPr>
      </w:pPr>
    </w:p>
    <w:p w:rsidR="00376269" w:rsidRDefault="00376269">
      <w:pPr>
        <w:rPr>
          <w:rFonts w:ascii="Verdana" w:hAnsi="Verdana"/>
        </w:rPr>
      </w:pPr>
    </w:p>
    <w:p w:rsidR="00376269" w:rsidRDefault="00376269">
      <w:pPr>
        <w:rPr>
          <w:rFonts w:ascii="Verdana" w:hAnsi="Verdana"/>
        </w:rPr>
      </w:pPr>
    </w:p>
    <w:p w:rsidR="00376269" w:rsidRDefault="00376269">
      <w:pPr>
        <w:rPr>
          <w:rFonts w:ascii="Verdana" w:hAnsi="Verdana"/>
        </w:rPr>
      </w:pPr>
    </w:p>
    <w:p w:rsidR="00376269" w:rsidRDefault="00376269">
      <w:pPr>
        <w:rPr>
          <w:rFonts w:ascii="Verdana" w:hAnsi="Verdana"/>
        </w:rPr>
      </w:pPr>
    </w:p>
    <w:p w:rsidR="00376269" w:rsidRDefault="00376269">
      <w:pPr>
        <w:rPr>
          <w:rFonts w:ascii="Verdana" w:hAnsi="Verdana"/>
        </w:rPr>
      </w:pPr>
    </w:p>
    <w:p w:rsidR="00376269" w:rsidRDefault="00376269">
      <w:pPr>
        <w:rPr>
          <w:rFonts w:ascii="Verdana" w:hAnsi="Verdana"/>
        </w:rPr>
      </w:pPr>
    </w:p>
    <w:p w:rsidR="00376269" w:rsidRDefault="00376269">
      <w:pPr>
        <w:rPr>
          <w:rFonts w:ascii="Verdana" w:hAnsi="Verdana"/>
        </w:rPr>
      </w:pPr>
    </w:p>
    <w:p w:rsidR="00376269" w:rsidRDefault="00376269">
      <w:pPr>
        <w:rPr>
          <w:rFonts w:ascii="Verdana" w:hAnsi="Verdana"/>
        </w:rPr>
      </w:pPr>
    </w:p>
    <w:p w:rsidR="00376269" w:rsidRDefault="00376269">
      <w:pPr>
        <w:rPr>
          <w:rFonts w:ascii="Verdana" w:hAnsi="Verdana"/>
        </w:rPr>
      </w:pPr>
    </w:p>
    <w:p w:rsidR="00376269" w:rsidRDefault="00376269">
      <w:pPr>
        <w:rPr>
          <w:rFonts w:ascii="Verdana" w:hAnsi="Verdana"/>
        </w:rPr>
      </w:pPr>
    </w:p>
    <w:p w:rsidR="00376269" w:rsidRDefault="00376269">
      <w:pPr>
        <w:rPr>
          <w:rFonts w:ascii="Verdana" w:hAnsi="Verdana"/>
        </w:rPr>
      </w:pPr>
    </w:p>
    <w:p w:rsidR="00376269" w:rsidRDefault="00376269">
      <w:pPr>
        <w:rPr>
          <w:rFonts w:ascii="Verdana" w:hAnsi="Verdana"/>
        </w:rPr>
      </w:pPr>
    </w:p>
    <w:p w:rsidR="00376269" w:rsidRDefault="00376269">
      <w:pPr>
        <w:rPr>
          <w:rFonts w:ascii="Verdana" w:hAnsi="Verdana"/>
        </w:rPr>
      </w:pPr>
    </w:p>
    <w:p w:rsidR="00376269" w:rsidRDefault="00376269">
      <w:pPr>
        <w:rPr>
          <w:rFonts w:ascii="Verdana" w:hAnsi="Verdana"/>
        </w:rPr>
      </w:pPr>
    </w:p>
    <w:p w:rsidR="00397845" w:rsidRDefault="00397845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382839" w:rsidRDefault="00382839" w:rsidP="00397845">
      <w:pPr>
        <w:jc w:val="right"/>
        <w:rPr>
          <w:rFonts w:ascii="Verdana" w:hAnsi="Verdana"/>
        </w:rPr>
      </w:pPr>
    </w:p>
    <w:p w:rsidR="00382839" w:rsidRPr="00DC32FF" w:rsidRDefault="00382839" w:rsidP="00376269">
      <w:pPr>
        <w:jc w:val="both"/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376269">
        <w:rPr>
          <w:rFonts w:ascii="Verdana" w:hAnsi="Verdana"/>
          <w:sz w:val="16"/>
          <w:szCs w:val="16"/>
        </w:rPr>
        <w:t xml:space="preserve"> / Atelierschule Zürich / Erstelldatum 14.05.2015</w:t>
      </w:r>
    </w:p>
    <w:p w:rsidR="0024642C" w:rsidRPr="0061188D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61188D" w:rsidSect="00015609">
      <w:headerReference w:type="default" r:id="rId13"/>
      <w:footerReference w:type="default" r:id="rId14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E63" w:rsidRDefault="00C01E63" w:rsidP="00015609">
      <w:r>
        <w:separator/>
      </w:r>
    </w:p>
  </w:endnote>
  <w:endnote w:type="continuationSeparator" w:id="0">
    <w:p w:rsidR="00C01E63" w:rsidRDefault="00C01E63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E63" w:rsidRDefault="00C01E63" w:rsidP="00015609">
      <w:r>
        <w:separator/>
      </w:r>
    </w:p>
  </w:footnote>
  <w:footnote w:type="continuationSeparator" w:id="0">
    <w:p w:rsidR="00C01E63" w:rsidRDefault="00C01E63" w:rsidP="00015609">
      <w:r>
        <w:continuationSeparator/>
      </w:r>
    </w:p>
  </w:footnote>
  <w:footnote w:id="1">
    <w:p w:rsidR="00930526" w:rsidRPr="00930526" w:rsidRDefault="00930526">
      <w:pPr>
        <w:pStyle w:val="Funotentext"/>
        <w:rPr>
          <w:rFonts w:ascii="Verdana" w:hAnsi="Verdana"/>
          <w:sz w:val="16"/>
          <w:szCs w:val="16"/>
          <w:lang w:val="de-CH"/>
        </w:rPr>
      </w:pPr>
      <w:r w:rsidRPr="00930526">
        <w:rPr>
          <w:rStyle w:val="Funotenzeichen"/>
          <w:rFonts w:ascii="Verdana" w:hAnsi="Verdana"/>
          <w:sz w:val="16"/>
          <w:szCs w:val="16"/>
        </w:rPr>
        <w:footnoteRef/>
      </w:r>
      <w:r w:rsidRPr="00930526">
        <w:rPr>
          <w:rFonts w:ascii="Verdana" w:hAnsi="Verdana"/>
          <w:sz w:val="16"/>
          <w:szCs w:val="16"/>
        </w:rPr>
        <w:t xml:space="preserve"> </w:t>
      </w:r>
      <w:r w:rsidRPr="00930526">
        <w:rPr>
          <w:rFonts w:ascii="Verdana" w:hAnsi="Verdana"/>
          <w:sz w:val="16"/>
          <w:szCs w:val="16"/>
          <w:lang w:val="de-CH"/>
        </w:rPr>
        <w:t>Nach Sicherheitsdatenblatt Firma Caelo vom 18.02.2015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98437C" w:rsidP="00015609">
    <w:pPr>
      <w:pStyle w:val="Kopfzeile"/>
      <w:tabs>
        <w:tab w:val="clear" w:pos="4536"/>
        <w:tab w:val="clear" w:pos="9072"/>
        <w:tab w:val="left" w:pos="8445"/>
      </w:tabs>
    </w:pPr>
    <w:r w:rsidRPr="0098437C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98437C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98437C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51F72"/>
    <w:rsid w:val="00080D31"/>
    <w:rsid w:val="00094BA1"/>
    <w:rsid w:val="000D37C8"/>
    <w:rsid w:val="000E358F"/>
    <w:rsid w:val="001005CA"/>
    <w:rsid w:val="00112DC4"/>
    <w:rsid w:val="00142B91"/>
    <w:rsid w:val="001653C7"/>
    <w:rsid w:val="00173ECE"/>
    <w:rsid w:val="001A6020"/>
    <w:rsid w:val="001B352A"/>
    <w:rsid w:val="001C32D5"/>
    <w:rsid w:val="001E1C19"/>
    <w:rsid w:val="001E2122"/>
    <w:rsid w:val="001E53A7"/>
    <w:rsid w:val="002158FA"/>
    <w:rsid w:val="00221ED2"/>
    <w:rsid w:val="00230F20"/>
    <w:rsid w:val="0024642C"/>
    <w:rsid w:val="002708B0"/>
    <w:rsid w:val="002E2EA2"/>
    <w:rsid w:val="002E3A90"/>
    <w:rsid w:val="002E3B1E"/>
    <w:rsid w:val="00322BB2"/>
    <w:rsid w:val="003372CF"/>
    <w:rsid w:val="00361602"/>
    <w:rsid w:val="00363754"/>
    <w:rsid w:val="00366065"/>
    <w:rsid w:val="00376269"/>
    <w:rsid w:val="00382839"/>
    <w:rsid w:val="00397845"/>
    <w:rsid w:val="003A3231"/>
    <w:rsid w:val="003A3BDB"/>
    <w:rsid w:val="003C6E9E"/>
    <w:rsid w:val="003D1449"/>
    <w:rsid w:val="0041466B"/>
    <w:rsid w:val="004420D1"/>
    <w:rsid w:val="00443BF4"/>
    <w:rsid w:val="004514FE"/>
    <w:rsid w:val="00456B7F"/>
    <w:rsid w:val="0046211C"/>
    <w:rsid w:val="00467D3E"/>
    <w:rsid w:val="00494408"/>
    <w:rsid w:val="004A0699"/>
    <w:rsid w:val="004B4FF4"/>
    <w:rsid w:val="00523D26"/>
    <w:rsid w:val="005643F9"/>
    <w:rsid w:val="005A207F"/>
    <w:rsid w:val="005A4729"/>
    <w:rsid w:val="005E2480"/>
    <w:rsid w:val="0061188D"/>
    <w:rsid w:val="00624D80"/>
    <w:rsid w:val="006263D1"/>
    <w:rsid w:val="00655BBC"/>
    <w:rsid w:val="00680FBF"/>
    <w:rsid w:val="006E514C"/>
    <w:rsid w:val="006F371F"/>
    <w:rsid w:val="006F5584"/>
    <w:rsid w:val="0070507A"/>
    <w:rsid w:val="0071582C"/>
    <w:rsid w:val="007423E0"/>
    <w:rsid w:val="00751ABE"/>
    <w:rsid w:val="00765A51"/>
    <w:rsid w:val="00765C0E"/>
    <w:rsid w:val="0078017E"/>
    <w:rsid w:val="007859D3"/>
    <w:rsid w:val="00795230"/>
    <w:rsid w:val="007B7972"/>
    <w:rsid w:val="007D2515"/>
    <w:rsid w:val="007D295C"/>
    <w:rsid w:val="0080352E"/>
    <w:rsid w:val="00806A16"/>
    <w:rsid w:val="00816966"/>
    <w:rsid w:val="00824F70"/>
    <w:rsid w:val="008343F4"/>
    <w:rsid w:val="00842989"/>
    <w:rsid w:val="0085786A"/>
    <w:rsid w:val="00875E4E"/>
    <w:rsid w:val="008830AE"/>
    <w:rsid w:val="008B0C7A"/>
    <w:rsid w:val="008C4A27"/>
    <w:rsid w:val="008C595D"/>
    <w:rsid w:val="008C7699"/>
    <w:rsid w:val="008D16D1"/>
    <w:rsid w:val="008F4F72"/>
    <w:rsid w:val="00907BD8"/>
    <w:rsid w:val="009253B0"/>
    <w:rsid w:val="00930526"/>
    <w:rsid w:val="009550B8"/>
    <w:rsid w:val="00962356"/>
    <w:rsid w:val="00964841"/>
    <w:rsid w:val="0097293F"/>
    <w:rsid w:val="0098437C"/>
    <w:rsid w:val="00993BD6"/>
    <w:rsid w:val="009B4CC7"/>
    <w:rsid w:val="009C7CC5"/>
    <w:rsid w:val="009D57AA"/>
    <w:rsid w:val="009D6827"/>
    <w:rsid w:val="009F52EC"/>
    <w:rsid w:val="00A0420A"/>
    <w:rsid w:val="00A1039B"/>
    <w:rsid w:val="00A1642E"/>
    <w:rsid w:val="00A33993"/>
    <w:rsid w:val="00A505D4"/>
    <w:rsid w:val="00A6055C"/>
    <w:rsid w:val="00A70890"/>
    <w:rsid w:val="00A71ABD"/>
    <w:rsid w:val="00A77634"/>
    <w:rsid w:val="00A8046D"/>
    <w:rsid w:val="00A91936"/>
    <w:rsid w:val="00AC37A7"/>
    <w:rsid w:val="00AC60B9"/>
    <w:rsid w:val="00AE4E6E"/>
    <w:rsid w:val="00B03BAF"/>
    <w:rsid w:val="00B03E55"/>
    <w:rsid w:val="00B11E40"/>
    <w:rsid w:val="00B16AD7"/>
    <w:rsid w:val="00B61890"/>
    <w:rsid w:val="00B65545"/>
    <w:rsid w:val="00B83007"/>
    <w:rsid w:val="00BE2CC6"/>
    <w:rsid w:val="00C01E63"/>
    <w:rsid w:val="00C037DB"/>
    <w:rsid w:val="00C93395"/>
    <w:rsid w:val="00CB37B4"/>
    <w:rsid w:val="00CC5350"/>
    <w:rsid w:val="00CF4E87"/>
    <w:rsid w:val="00D20C5C"/>
    <w:rsid w:val="00D235EF"/>
    <w:rsid w:val="00D27A61"/>
    <w:rsid w:val="00D32246"/>
    <w:rsid w:val="00D566D8"/>
    <w:rsid w:val="00D65C9C"/>
    <w:rsid w:val="00DA0844"/>
    <w:rsid w:val="00DC32FF"/>
    <w:rsid w:val="00DD3B60"/>
    <w:rsid w:val="00DE7AF4"/>
    <w:rsid w:val="00E036A9"/>
    <w:rsid w:val="00E22334"/>
    <w:rsid w:val="00E23B7A"/>
    <w:rsid w:val="00E541C2"/>
    <w:rsid w:val="00EA2354"/>
    <w:rsid w:val="00EA5663"/>
    <w:rsid w:val="00EA79C0"/>
    <w:rsid w:val="00EC11B3"/>
    <w:rsid w:val="00F068ED"/>
    <w:rsid w:val="00F122A5"/>
    <w:rsid w:val="00F30D44"/>
    <w:rsid w:val="00F5541E"/>
    <w:rsid w:val="00F81050"/>
    <w:rsid w:val="00FC4DDC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930526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30526"/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930526"/>
    <w:rPr>
      <w:vertAlign w:val="superscript"/>
    </w:rPr>
  </w:style>
  <w:style w:type="paragraph" w:styleId="Textkrper2">
    <w:name w:val="Body Text 2"/>
    <w:basedOn w:val="Standard"/>
    <w:link w:val="Textkrper2Zchn"/>
    <w:rsid w:val="00930526"/>
    <w:pPr>
      <w:spacing w:line="480" w:lineRule="auto"/>
      <w:jc w:val="both"/>
    </w:pPr>
    <w:rPr>
      <w:i/>
      <w:iCs/>
      <w:sz w:val="24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930526"/>
    <w:rPr>
      <w:i/>
      <w:iCs/>
      <w:sz w:val="24"/>
      <w:szCs w:val="24"/>
      <w:lang w:val="de-DE" w:eastAsia="de-DE"/>
    </w:rPr>
  </w:style>
  <w:style w:type="table" w:styleId="TabelleEinfach2">
    <w:name w:val="Table Simple 2"/>
    <w:basedOn w:val="NormaleTabelle"/>
    <w:rsid w:val="00376269"/>
    <w:pPr>
      <w:tabs>
        <w:tab w:val="center" w:pos="4961"/>
        <w:tab w:val="right" w:pos="9923"/>
      </w:tabs>
      <w:spacing w:before="12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B3CD3-0255-45A6-AE8A-472DB79A6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Wunderlin; th</dc:creator>
  <cp:lastModifiedBy>Ulrich</cp:lastModifiedBy>
  <cp:revision>12</cp:revision>
  <cp:lastPrinted>2013-12-03T11:51:00Z</cp:lastPrinted>
  <dcterms:created xsi:type="dcterms:W3CDTF">2015-04-18T14:37:00Z</dcterms:created>
  <dcterms:modified xsi:type="dcterms:W3CDTF">2015-05-22T16:22:00Z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