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F00F6F"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C23A25">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610952">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443BF4">
        <w:rPr>
          <w:rFonts w:ascii="Verdana" w:hAnsi="Verdana"/>
          <w:b/>
        </w:rPr>
        <w:tab/>
        <w:t>7.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836B5D">
        <w:rPr>
          <w:rFonts w:ascii="Verdana" w:hAnsi="Verdana"/>
          <w:b/>
        </w:rPr>
        <w:t>Neutralisation (2.16</w:t>
      </w:r>
      <w:r w:rsidR="00106BE0">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 xml:space="preserve">Lehrbuch der phänomenologischen Chemie, Band 1, Seite </w:t>
      </w:r>
      <w:r w:rsidR="00836B5D">
        <w:rPr>
          <w:rFonts w:ascii="Verdana" w:hAnsi="Verdana"/>
          <w:b/>
        </w:rPr>
        <w:t>34</w:t>
      </w:r>
    </w:p>
    <w:p w:rsidR="00397845" w:rsidRDefault="00397845">
      <w:pPr>
        <w:rPr>
          <w:rFonts w:ascii="Arial" w:hAnsi="Arial"/>
          <w:sz w:val="24"/>
        </w:rPr>
      </w:pPr>
    </w:p>
    <w:p w:rsidR="00624D80" w:rsidRDefault="00610952">
      <w:pPr>
        <w:rPr>
          <w:rFonts w:ascii="Arial" w:hAnsi="Arial"/>
          <w:sz w:val="24"/>
        </w:rPr>
      </w:pPr>
      <w:r w:rsidRPr="00610952">
        <w:rPr>
          <w:rFonts w:ascii="Arial" w:hAnsi="Arial"/>
          <w:b/>
          <w:noProof/>
          <w:sz w:val="24"/>
          <w:lang w:val="de-CH"/>
        </w:rPr>
        <w:pict>
          <v:shape id="_x0000_s1078" type="#_x0000_t202" style="position:absolute;margin-left:341.5pt;margin-top:5.55pt;width:23.85pt;height:23.05pt;z-index:251661312" o:allowincell="f">
            <v:textbox style="mso-next-textbox:#_x0000_s1078">
              <w:txbxContent>
                <w:p w:rsidR="004A0699" w:rsidRPr="0078017E" w:rsidRDefault="004A0699" w:rsidP="0078017E">
                  <w:pPr>
                    <w:rPr>
                      <w:rFonts w:ascii="Arial" w:hAnsi="Arial"/>
                      <w:sz w:val="24"/>
                      <w:szCs w:val="24"/>
                    </w:rPr>
                  </w:pPr>
                </w:p>
              </w:txbxContent>
            </v:textbox>
          </v:shape>
        </w:pict>
      </w:r>
      <w:r w:rsidRPr="00610952">
        <w:rPr>
          <w:rFonts w:ascii="Arial" w:hAnsi="Arial"/>
          <w:b/>
          <w:noProof/>
          <w:lang w:val="de-CH"/>
        </w:rPr>
        <w:pict>
          <v:shape id="_x0000_s1077" type="#_x0000_t202" style="position:absolute;margin-left:261.85pt;margin-top:5.55pt;width:23.85pt;height:23.05pt;z-index:251660288" o:allowincell="f">
            <v:textbox style="mso-next-textbox:#_x0000_s1077">
              <w:txbxContent>
                <w:p w:rsidR="004A0699" w:rsidRPr="00106BE0" w:rsidRDefault="00106BE0" w:rsidP="0078017E">
                  <w:pPr>
                    <w:rPr>
                      <w:rFonts w:ascii="Arial" w:hAnsi="Arial"/>
                      <w:sz w:val="24"/>
                      <w:szCs w:val="24"/>
                      <w:lang w:val="de-CH"/>
                    </w:rPr>
                  </w:pPr>
                  <w:r>
                    <w:rPr>
                      <w:rFonts w:ascii="Arial" w:hAnsi="Arial"/>
                      <w:sz w:val="24"/>
                      <w:szCs w:val="24"/>
                      <w:lang w:val="de-CH"/>
                    </w:rPr>
                    <w:t>X</w:t>
                  </w:r>
                </w:p>
              </w:txbxContent>
            </v:textbox>
          </v:shape>
        </w:pict>
      </w:r>
      <w:r w:rsidRPr="00610952">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106BE0" w:rsidRDefault="00106BE0" w:rsidP="0078017E">
                  <w:pPr>
                    <w:rPr>
                      <w:rFonts w:ascii="Arial" w:hAnsi="Arial"/>
                      <w:sz w:val="24"/>
                      <w:szCs w:val="24"/>
                      <w:lang w:val="de-CH"/>
                    </w:rPr>
                  </w:pPr>
                  <w:r>
                    <w:rPr>
                      <w:rFonts w:ascii="Arial" w:hAnsi="Arial"/>
                      <w:sz w:val="24"/>
                      <w:szCs w:val="24"/>
                      <w:lang w:val="de-CH"/>
                    </w:rPr>
                    <w:t>2</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2518"/>
        <w:gridCol w:w="992"/>
        <w:gridCol w:w="1701"/>
        <w:gridCol w:w="1276"/>
        <w:gridCol w:w="851"/>
        <w:gridCol w:w="1701"/>
        <w:gridCol w:w="1643"/>
      </w:tblGrid>
      <w:tr w:rsidR="00A1039B" w:rsidTr="000C4F28">
        <w:trPr>
          <w:cnfStyle w:val="100000000000"/>
          <w:trHeight w:val="397"/>
        </w:trPr>
        <w:tc>
          <w:tcPr>
            <w:cnfStyle w:val="001000000000"/>
            <w:tcW w:w="2518"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992" w:type="dxa"/>
          </w:tcPr>
          <w:p w:rsidR="00A1039B" w:rsidRDefault="00A1039B" w:rsidP="003039C6">
            <w:pPr>
              <w:jc w:val="center"/>
              <w:cnfStyle w:val="100000000000"/>
              <w:rPr>
                <w:rFonts w:ascii="Verdana" w:hAnsi="Verdana"/>
                <w:sz w:val="16"/>
                <w:szCs w:val="16"/>
              </w:rPr>
            </w:pPr>
            <w:r>
              <w:rPr>
                <w:rFonts w:ascii="Verdana" w:hAnsi="Verdana"/>
                <w:sz w:val="16"/>
                <w:szCs w:val="16"/>
              </w:rPr>
              <w:t>Signal-</w:t>
            </w:r>
          </w:p>
          <w:p w:rsidR="00A1039B" w:rsidRDefault="00A1039B" w:rsidP="003039C6">
            <w:pPr>
              <w:jc w:val="center"/>
              <w:cnfStyle w:val="100000000000"/>
              <w:rPr>
                <w:rFonts w:ascii="Verdana" w:hAnsi="Verdana"/>
                <w:b w:val="0"/>
                <w:color w:val="FF0000"/>
              </w:rPr>
            </w:pPr>
            <w:r>
              <w:rPr>
                <w:rFonts w:ascii="Verdana" w:hAnsi="Verdana"/>
                <w:sz w:val="16"/>
                <w:szCs w:val="16"/>
              </w:rPr>
              <w:t>wort</w:t>
            </w:r>
          </w:p>
        </w:tc>
        <w:tc>
          <w:tcPr>
            <w:tcW w:w="1701"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276"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851"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0E1146">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701"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643" w:type="dxa"/>
          </w:tcPr>
          <w:p w:rsidR="00A1039B" w:rsidRDefault="00A1039B" w:rsidP="003039C6">
            <w:pPr>
              <w:jc w:val="center"/>
              <w:cnfStyle w:val="100000000000"/>
              <w:rPr>
                <w:rFonts w:ascii="Verdana" w:hAnsi="Verdana"/>
              </w:rPr>
            </w:pPr>
            <w:r w:rsidRPr="00DC32FF">
              <w:rPr>
                <w:rFonts w:ascii="Verdana" w:hAnsi="Verdana"/>
                <w:sz w:val="16"/>
                <w:szCs w:val="16"/>
              </w:rPr>
              <w:t>AGW in mg m</w:t>
            </w:r>
            <w:r>
              <w:rPr>
                <w:rFonts w:ascii="Verdana" w:hAnsi="Verdana"/>
                <w:sz w:val="16"/>
                <w:szCs w:val="16"/>
                <w:vertAlign w:val="superscript"/>
              </w:rPr>
              <w:t>-3</w:t>
            </w:r>
          </w:p>
        </w:tc>
      </w:tr>
      <w:tr w:rsidR="000C4F28" w:rsidRPr="00AC60B9" w:rsidTr="000C4F28">
        <w:trPr>
          <w:cnfStyle w:val="000000100000"/>
          <w:trHeight w:val="794"/>
        </w:trPr>
        <w:tc>
          <w:tcPr>
            <w:cnfStyle w:val="001000000000"/>
            <w:tcW w:w="2518" w:type="dxa"/>
          </w:tcPr>
          <w:p w:rsidR="000C4F28" w:rsidRDefault="000C4F28">
            <w:pPr>
              <w:rPr>
                <w:rFonts w:ascii="Verdana" w:hAnsi="Verdana"/>
                <w:b w:val="0"/>
              </w:rPr>
            </w:pPr>
            <w:r>
              <w:rPr>
                <w:rFonts w:ascii="Verdana" w:hAnsi="Verdana"/>
                <w:b w:val="0"/>
              </w:rPr>
              <w:t>Kalilauge konz.</w:t>
            </w:r>
          </w:p>
          <w:p w:rsidR="000C4F28" w:rsidRPr="00E87603" w:rsidRDefault="00E87603">
            <w:pPr>
              <w:rPr>
                <w:rFonts w:ascii="Verdana" w:hAnsi="Verdana"/>
                <w:b w:val="0"/>
                <w:sz w:val="18"/>
                <w:szCs w:val="18"/>
              </w:rPr>
            </w:pPr>
            <w:r w:rsidRPr="00E87603">
              <w:rPr>
                <w:rFonts w:ascii="Verdana" w:hAnsi="Verdana"/>
                <w:b w:val="0"/>
                <w:sz w:val="18"/>
                <w:szCs w:val="18"/>
              </w:rPr>
              <w:t>(</w:t>
            </w:r>
            <w:r w:rsidR="000C4F28" w:rsidRPr="00E87603">
              <w:rPr>
                <w:rFonts w:ascii="Verdana" w:hAnsi="Verdana"/>
                <w:b w:val="0"/>
                <w:sz w:val="18"/>
                <w:szCs w:val="18"/>
              </w:rPr>
              <w:t xml:space="preserve">Kaliumhydroxidlösung </w:t>
            </w:r>
            <w:r>
              <w:rPr>
                <w:rFonts w:ascii="Verdana" w:hAnsi="Verdana"/>
                <w:b w:val="0"/>
                <w:sz w:val="18"/>
                <w:szCs w:val="18"/>
              </w:rPr>
              <w:t xml:space="preserve"> </w:t>
            </w:r>
            <w:r w:rsidR="000C4F28" w:rsidRPr="00E87603">
              <w:rPr>
                <w:rFonts w:ascii="Verdana" w:hAnsi="Verdana"/>
                <w:b w:val="0"/>
                <w:sz w:val="18"/>
                <w:szCs w:val="18"/>
              </w:rPr>
              <w:t>w = 47%)</w:t>
            </w:r>
          </w:p>
        </w:tc>
        <w:tc>
          <w:tcPr>
            <w:tcW w:w="992" w:type="dxa"/>
          </w:tcPr>
          <w:p w:rsidR="000C4F28" w:rsidRPr="00A76649" w:rsidRDefault="000C4F28" w:rsidP="0096752C">
            <w:pPr>
              <w:cnfStyle w:val="000000100000"/>
              <w:rPr>
                <w:rFonts w:ascii="Verdana" w:hAnsi="Verdana"/>
                <w:color w:val="FF0000"/>
              </w:rPr>
            </w:pPr>
            <w:r w:rsidRPr="00A76649">
              <w:rPr>
                <w:rFonts w:ascii="Verdana" w:hAnsi="Verdana"/>
                <w:color w:val="FF0000"/>
              </w:rPr>
              <w:t>Gefahr</w:t>
            </w:r>
          </w:p>
        </w:tc>
        <w:tc>
          <w:tcPr>
            <w:tcW w:w="1701" w:type="dxa"/>
          </w:tcPr>
          <w:p w:rsidR="000C4F28" w:rsidRPr="00AC60B9" w:rsidRDefault="000C4F28" w:rsidP="0096752C">
            <w:pPr>
              <w:cnfStyle w:val="000000100000"/>
              <w:rPr>
                <w:rFonts w:ascii="Verdana" w:hAnsi="Verdana"/>
              </w:rPr>
            </w:pPr>
            <w:r>
              <w:rPr>
                <w:rFonts w:ascii="Verdana" w:hAnsi="Verdana"/>
                <w:noProof/>
                <w:lang w:val="de-CH"/>
              </w:rPr>
              <w:drawing>
                <wp:anchor distT="0" distB="0" distL="114300" distR="114300" simplePos="0" relativeHeight="251694080" behindDoc="0" locked="0" layoutInCell="1" allowOverlap="1">
                  <wp:simplePos x="0" y="0"/>
                  <wp:positionH relativeFrom="margin">
                    <wp:posOffset>522605</wp:posOffset>
                  </wp:positionH>
                  <wp:positionV relativeFrom="margin">
                    <wp:posOffset>111125</wp:posOffset>
                  </wp:positionV>
                  <wp:extent cx="323850" cy="323850"/>
                  <wp:effectExtent l="19050" t="0" r="0" b="0"/>
                  <wp:wrapNone/>
                  <wp:docPr id="22"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7" cstate="print"/>
                          <a:srcRect/>
                          <a:stretch>
                            <a:fillRect/>
                          </a:stretch>
                        </pic:blipFill>
                        <pic:spPr bwMode="auto">
                          <a:xfrm>
                            <a:off x="0" y="0"/>
                            <a:ext cx="323850" cy="323850"/>
                          </a:xfrm>
                          <a:prstGeom prst="rect">
                            <a:avLst/>
                          </a:prstGeom>
                          <a:noFill/>
                        </pic:spPr>
                      </pic:pic>
                    </a:graphicData>
                  </a:graphic>
                </wp:anchor>
              </w:drawing>
            </w:r>
            <w:r>
              <w:rPr>
                <w:rFonts w:ascii="Verdana" w:hAnsi="Verdana"/>
                <w:noProof/>
                <w:lang w:val="de-CH"/>
              </w:rPr>
              <w:drawing>
                <wp:anchor distT="0" distB="0" distL="114300" distR="114300" simplePos="0" relativeHeight="251695104" behindDoc="0" locked="0" layoutInCell="1" allowOverlap="1">
                  <wp:simplePos x="0" y="0"/>
                  <wp:positionH relativeFrom="margin">
                    <wp:posOffset>-8255</wp:posOffset>
                  </wp:positionH>
                  <wp:positionV relativeFrom="margin">
                    <wp:posOffset>111125</wp:posOffset>
                  </wp:positionV>
                  <wp:extent cx="321310" cy="323850"/>
                  <wp:effectExtent l="19050" t="0" r="2540" b="0"/>
                  <wp:wrapNone/>
                  <wp:docPr id="23"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21310" cy="323850"/>
                          </a:xfrm>
                          <a:prstGeom prst="rect">
                            <a:avLst/>
                          </a:prstGeom>
                          <a:noFill/>
                        </pic:spPr>
                      </pic:pic>
                    </a:graphicData>
                  </a:graphic>
                </wp:anchor>
              </w:drawing>
            </w:r>
          </w:p>
        </w:tc>
        <w:tc>
          <w:tcPr>
            <w:tcW w:w="1276" w:type="dxa"/>
          </w:tcPr>
          <w:p w:rsidR="000C4F28" w:rsidRPr="00AC60B9" w:rsidRDefault="000C4F28" w:rsidP="0096752C">
            <w:pPr>
              <w:cnfStyle w:val="000000100000"/>
              <w:rPr>
                <w:rFonts w:ascii="Verdana" w:hAnsi="Verdana"/>
                <w:sz w:val="16"/>
                <w:szCs w:val="16"/>
              </w:rPr>
            </w:pPr>
            <w:r>
              <w:rPr>
                <w:rFonts w:ascii="Verdana" w:hAnsi="Verdana"/>
                <w:sz w:val="16"/>
                <w:szCs w:val="16"/>
              </w:rPr>
              <w:t>H302 H314 H290</w:t>
            </w:r>
          </w:p>
        </w:tc>
        <w:tc>
          <w:tcPr>
            <w:tcW w:w="851" w:type="dxa"/>
          </w:tcPr>
          <w:p w:rsidR="000C4F28" w:rsidRDefault="000C4F28">
            <w:pPr>
              <w:cnfStyle w:val="000000100000"/>
              <w:rPr>
                <w:rFonts w:ascii="Verdana" w:hAnsi="Verdana"/>
                <w:sz w:val="16"/>
                <w:szCs w:val="16"/>
              </w:rPr>
            </w:pPr>
            <w:r>
              <w:rPr>
                <w:rFonts w:ascii="Verdana" w:hAnsi="Verdana"/>
                <w:sz w:val="16"/>
                <w:szCs w:val="16"/>
              </w:rPr>
              <w:t>keine</w:t>
            </w:r>
          </w:p>
        </w:tc>
        <w:tc>
          <w:tcPr>
            <w:tcW w:w="1701" w:type="dxa"/>
          </w:tcPr>
          <w:p w:rsidR="000C4F28" w:rsidRDefault="000C4F28" w:rsidP="0096752C">
            <w:pPr>
              <w:cnfStyle w:val="000000100000"/>
              <w:rPr>
                <w:rFonts w:ascii="Verdana" w:hAnsi="Verdana"/>
                <w:sz w:val="16"/>
                <w:szCs w:val="16"/>
              </w:rPr>
            </w:pPr>
            <w:r>
              <w:rPr>
                <w:rFonts w:ascii="Verdana" w:hAnsi="Verdana"/>
                <w:sz w:val="16"/>
                <w:szCs w:val="16"/>
              </w:rPr>
              <w:t>P280</w:t>
            </w:r>
          </w:p>
          <w:p w:rsidR="000C4F28" w:rsidRDefault="000C4F28" w:rsidP="0096752C">
            <w:pPr>
              <w:cnfStyle w:val="000000100000"/>
              <w:rPr>
                <w:rFonts w:ascii="Verdana" w:hAnsi="Verdana"/>
                <w:sz w:val="16"/>
                <w:szCs w:val="16"/>
              </w:rPr>
            </w:pPr>
            <w:r>
              <w:rPr>
                <w:rFonts w:ascii="Verdana" w:hAnsi="Verdana"/>
                <w:sz w:val="16"/>
                <w:szCs w:val="16"/>
              </w:rPr>
              <w:t>P301+330+331</w:t>
            </w:r>
          </w:p>
          <w:p w:rsidR="000C4F28" w:rsidRDefault="000C4F28" w:rsidP="0096752C">
            <w:pPr>
              <w:cnfStyle w:val="000000100000"/>
              <w:rPr>
                <w:rFonts w:ascii="Verdana" w:hAnsi="Verdana"/>
                <w:sz w:val="16"/>
                <w:szCs w:val="16"/>
              </w:rPr>
            </w:pPr>
            <w:r>
              <w:rPr>
                <w:rFonts w:ascii="Verdana" w:hAnsi="Verdana"/>
                <w:sz w:val="16"/>
                <w:szCs w:val="16"/>
              </w:rPr>
              <w:t>P305+351+338</w:t>
            </w:r>
          </w:p>
          <w:p w:rsidR="000C4F28" w:rsidRDefault="00C23A25" w:rsidP="0096752C">
            <w:pPr>
              <w:cnfStyle w:val="000000100000"/>
              <w:rPr>
                <w:rFonts w:ascii="Verdana" w:hAnsi="Verdana"/>
                <w:sz w:val="16"/>
                <w:szCs w:val="16"/>
              </w:rPr>
            </w:pPr>
            <w:r>
              <w:rPr>
                <w:rFonts w:ascii="Verdana" w:hAnsi="Verdana"/>
                <w:sz w:val="16"/>
                <w:szCs w:val="16"/>
              </w:rPr>
              <w:t>P309+310</w:t>
            </w:r>
          </w:p>
        </w:tc>
        <w:tc>
          <w:tcPr>
            <w:tcW w:w="1643" w:type="dxa"/>
          </w:tcPr>
          <w:p w:rsidR="000C4F28" w:rsidRDefault="000C4F28">
            <w:pPr>
              <w:cnfStyle w:val="000000100000"/>
              <w:rPr>
                <w:rFonts w:ascii="Verdana" w:hAnsi="Verdana"/>
                <w:sz w:val="16"/>
                <w:szCs w:val="16"/>
              </w:rPr>
            </w:pPr>
            <w:r>
              <w:rPr>
                <w:rFonts w:ascii="Verdana" w:hAnsi="Verdana"/>
                <w:sz w:val="16"/>
                <w:szCs w:val="16"/>
              </w:rPr>
              <w:t>---</w:t>
            </w:r>
          </w:p>
        </w:tc>
      </w:tr>
      <w:tr w:rsidR="00836B5D" w:rsidTr="00836B5D">
        <w:trPr>
          <w:trHeight w:val="794"/>
        </w:trPr>
        <w:tc>
          <w:tcPr>
            <w:cnfStyle w:val="001000000000"/>
            <w:tcW w:w="2518" w:type="dxa"/>
          </w:tcPr>
          <w:p w:rsidR="00C23A25" w:rsidRDefault="00836B5D" w:rsidP="0096752C">
            <w:pPr>
              <w:rPr>
                <w:rFonts w:ascii="Verdana" w:hAnsi="Verdana"/>
                <w:b w:val="0"/>
                <w:bCs w:val="0"/>
                <w:color w:val="000000"/>
              </w:rPr>
            </w:pPr>
            <w:r>
              <w:rPr>
                <w:rFonts w:ascii="Verdana" w:hAnsi="Verdana"/>
                <w:b w:val="0"/>
                <w:bCs w:val="0"/>
                <w:color w:val="000000"/>
              </w:rPr>
              <w:t xml:space="preserve">Schwefelsäure </w:t>
            </w:r>
          </w:p>
          <w:p w:rsidR="00836B5D" w:rsidRPr="00E87603" w:rsidRDefault="005E40B0" w:rsidP="0096752C">
            <w:pPr>
              <w:rPr>
                <w:rFonts w:ascii="Verdana" w:hAnsi="Verdana"/>
                <w:b w:val="0"/>
                <w:bCs w:val="0"/>
                <w:color w:val="000000"/>
                <w:sz w:val="18"/>
                <w:szCs w:val="18"/>
              </w:rPr>
            </w:pPr>
            <w:r>
              <w:rPr>
                <w:rFonts w:ascii="Verdana" w:hAnsi="Verdana"/>
                <w:b w:val="0"/>
                <w:bCs w:val="0"/>
                <w:color w:val="000000"/>
                <w:sz w:val="18"/>
                <w:szCs w:val="18"/>
              </w:rPr>
              <w:t>(</w:t>
            </w:r>
            <w:r w:rsidR="00836B5D" w:rsidRPr="00E87603">
              <w:rPr>
                <w:rFonts w:ascii="Verdana" w:hAnsi="Verdana"/>
                <w:b w:val="0"/>
                <w:bCs w:val="0"/>
                <w:color w:val="000000"/>
                <w:sz w:val="18"/>
                <w:szCs w:val="18"/>
              </w:rPr>
              <w:t>96-98%</w:t>
            </w:r>
            <w:r>
              <w:rPr>
                <w:rFonts w:ascii="Verdana" w:hAnsi="Verdana"/>
                <w:b w:val="0"/>
                <w:bCs w:val="0"/>
                <w:color w:val="000000"/>
                <w:sz w:val="18"/>
                <w:szCs w:val="18"/>
              </w:rPr>
              <w:t>)</w:t>
            </w:r>
          </w:p>
          <w:p w:rsidR="00836B5D" w:rsidRDefault="00836B5D" w:rsidP="0096752C">
            <w:pPr>
              <w:rPr>
                <w:rFonts w:ascii="Verdana" w:hAnsi="Verdana"/>
              </w:rPr>
            </w:pPr>
          </w:p>
        </w:tc>
        <w:tc>
          <w:tcPr>
            <w:tcW w:w="992" w:type="dxa"/>
          </w:tcPr>
          <w:p w:rsidR="00836B5D" w:rsidRPr="00170773" w:rsidRDefault="00836B5D" w:rsidP="0096752C">
            <w:pPr>
              <w:cnfStyle w:val="000000000000"/>
              <w:rPr>
                <w:rFonts w:ascii="Verdana" w:hAnsi="Verdana"/>
                <w:b/>
                <w:color w:val="FF0000"/>
              </w:rPr>
            </w:pPr>
            <w:r>
              <w:rPr>
                <w:rFonts w:ascii="Verdana" w:hAnsi="Verdana"/>
                <w:color w:val="FF0000"/>
              </w:rPr>
              <w:t>Gefahr</w:t>
            </w:r>
          </w:p>
        </w:tc>
        <w:tc>
          <w:tcPr>
            <w:tcW w:w="1701" w:type="dxa"/>
          </w:tcPr>
          <w:p w:rsidR="00836B5D" w:rsidRDefault="00836B5D" w:rsidP="0096752C">
            <w:pPr>
              <w:cnfStyle w:val="000000000000"/>
              <w:rPr>
                <w:rFonts w:ascii="Verdana" w:hAnsi="Verdana"/>
              </w:rPr>
            </w:pPr>
            <w:r>
              <w:rPr>
                <w:rFonts w:ascii="Verdana" w:hAnsi="Verdana"/>
                <w:noProof/>
                <w:lang w:val="de-CH"/>
              </w:rPr>
              <w:drawing>
                <wp:anchor distT="0" distB="0" distL="114300" distR="114300" simplePos="0" relativeHeight="251697152" behindDoc="0" locked="0" layoutInCell="1" allowOverlap="1">
                  <wp:simplePos x="0" y="0"/>
                  <wp:positionH relativeFrom="margin">
                    <wp:posOffset>287655</wp:posOffset>
                  </wp:positionH>
                  <wp:positionV relativeFrom="margin">
                    <wp:posOffset>79375</wp:posOffset>
                  </wp:positionV>
                  <wp:extent cx="321310" cy="323850"/>
                  <wp:effectExtent l="19050" t="0" r="2540" b="0"/>
                  <wp:wrapNone/>
                  <wp:docPr id="26"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21310" cy="323850"/>
                          </a:xfrm>
                          <a:prstGeom prst="rect">
                            <a:avLst/>
                          </a:prstGeom>
                          <a:noFill/>
                        </pic:spPr>
                      </pic:pic>
                    </a:graphicData>
                  </a:graphic>
                </wp:anchor>
              </w:drawing>
            </w:r>
          </w:p>
        </w:tc>
        <w:tc>
          <w:tcPr>
            <w:tcW w:w="1276" w:type="dxa"/>
          </w:tcPr>
          <w:p w:rsidR="00836B5D" w:rsidRPr="00170773" w:rsidRDefault="00836B5D" w:rsidP="0096752C">
            <w:pPr>
              <w:cnfStyle w:val="000000000000"/>
              <w:rPr>
                <w:rFonts w:ascii="Verdana" w:hAnsi="Verdana"/>
                <w:b/>
                <w:sz w:val="16"/>
                <w:szCs w:val="16"/>
              </w:rPr>
            </w:pPr>
            <w:r>
              <w:rPr>
                <w:rFonts w:ascii="Verdana" w:hAnsi="Verdana"/>
                <w:sz w:val="16"/>
                <w:szCs w:val="16"/>
              </w:rPr>
              <w:t>H314 H</w:t>
            </w:r>
            <w:r w:rsidRPr="00170773">
              <w:rPr>
                <w:rFonts w:ascii="Verdana" w:hAnsi="Verdana"/>
                <w:sz w:val="16"/>
                <w:szCs w:val="16"/>
              </w:rPr>
              <w:t>290</w:t>
            </w:r>
          </w:p>
        </w:tc>
        <w:tc>
          <w:tcPr>
            <w:tcW w:w="851" w:type="dxa"/>
          </w:tcPr>
          <w:p w:rsidR="00836B5D" w:rsidRPr="00170773" w:rsidRDefault="00836B5D" w:rsidP="0096752C">
            <w:pPr>
              <w:cnfStyle w:val="000000000000"/>
              <w:rPr>
                <w:rFonts w:ascii="Verdana" w:hAnsi="Verdana"/>
                <w:b/>
                <w:sz w:val="16"/>
                <w:szCs w:val="16"/>
              </w:rPr>
            </w:pPr>
            <w:r w:rsidRPr="00170773">
              <w:rPr>
                <w:rFonts w:ascii="Verdana" w:hAnsi="Verdana"/>
                <w:sz w:val="16"/>
                <w:szCs w:val="16"/>
              </w:rPr>
              <w:t>keine</w:t>
            </w:r>
          </w:p>
        </w:tc>
        <w:tc>
          <w:tcPr>
            <w:tcW w:w="1701" w:type="dxa"/>
          </w:tcPr>
          <w:p w:rsidR="00836B5D" w:rsidRDefault="00836B5D" w:rsidP="0096752C">
            <w:pPr>
              <w:cnfStyle w:val="000000000000"/>
              <w:rPr>
                <w:rFonts w:ascii="Verdana" w:hAnsi="Verdana"/>
                <w:b/>
                <w:sz w:val="16"/>
                <w:szCs w:val="16"/>
              </w:rPr>
            </w:pPr>
            <w:r>
              <w:rPr>
                <w:rFonts w:ascii="Verdana" w:hAnsi="Verdana"/>
                <w:sz w:val="16"/>
                <w:szCs w:val="16"/>
              </w:rPr>
              <w:t>P280 P</w:t>
            </w:r>
            <w:r w:rsidRPr="00170773">
              <w:rPr>
                <w:rFonts w:ascii="Verdana" w:hAnsi="Verdana"/>
                <w:sz w:val="16"/>
                <w:szCs w:val="16"/>
              </w:rPr>
              <w:t>301+330+331</w:t>
            </w:r>
          </w:p>
          <w:p w:rsidR="00836B5D" w:rsidRDefault="00836B5D" w:rsidP="0096752C">
            <w:pPr>
              <w:cnfStyle w:val="000000000000"/>
              <w:rPr>
                <w:rFonts w:ascii="Verdana" w:hAnsi="Verdana"/>
                <w:b/>
                <w:sz w:val="16"/>
                <w:szCs w:val="16"/>
              </w:rPr>
            </w:pPr>
            <w:r>
              <w:rPr>
                <w:rFonts w:ascii="Verdana" w:hAnsi="Verdana"/>
                <w:sz w:val="16"/>
                <w:szCs w:val="16"/>
              </w:rPr>
              <w:t>P</w:t>
            </w:r>
            <w:r w:rsidRPr="00170773">
              <w:rPr>
                <w:rFonts w:ascii="Verdana" w:hAnsi="Verdana"/>
                <w:sz w:val="16"/>
                <w:szCs w:val="16"/>
              </w:rPr>
              <w:t>305+351+338</w:t>
            </w:r>
          </w:p>
          <w:p w:rsidR="00836B5D" w:rsidRPr="00170773" w:rsidRDefault="00836B5D" w:rsidP="0096752C">
            <w:pPr>
              <w:cnfStyle w:val="000000000000"/>
              <w:rPr>
                <w:rFonts w:ascii="Verdana" w:hAnsi="Verdana"/>
                <w:b/>
                <w:sz w:val="16"/>
                <w:szCs w:val="16"/>
              </w:rPr>
            </w:pPr>
            <w:r>
              <w:rPr>
                <w:rFonts w:ascii="Verdana" w:hAnsi="Verdana"/>
                <w:sz w:val="16"/>
                <w:szCs w:val="16"/>
              </w:rPr>
              <w:t>P</w:t>
            </w:r>
            <w:r w:rsidRPr="00170773">
              <w:rPr>
                <w:rFonts w:ascii="Verdana" w:hAnsi="Verdana"/>
                <w:sz w:val="16"/>
                <w:szCs w:val="16"/>
              </w:rPr>
              <w:t>309+310</w:t>
            </w:r>
          </w:p>
        </w:tc>
        <w:tc>
          <w:tcPr>
            <w:tcW w:w="1643" w:type="dxa"/>
          </w:tcPr>
          <w:p w:rsidR="00836B5D" w:rsidRDefault="00836B5D" w:rsidP="0096752C">
            <w:pPr>
              <w:cnfStyle w:val="000000000000"/>
              <w:rPr>
                <w:rFonts w:ascii="Verdana" w:hAnsi="Verdana"/>
              </w:rPr>
            </w:pPr>
            <w:r>
              <w:rPr>
                <w:rFonts w:ascii="Verdana" w:hAnsi="Verdana"/>
              </w:rPr>
              <w:t>---</w:t>
            </w:r>
          </w:p>
        </w:tc>
      </w:tr>
    </w:tbl>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A13019">
        <w:trPr>
          <w:cnfStyle w:val="100000000000"/>
          <w:trHeight w:val="454"/>
        </w:trPr>
        <w:tc>
          <w:tcPr>
            <w:cnfStyle w:val="001000000000"/>
            <w:tcW w:w="10606" w:type="dxa"/>
          </w:tcPr>
          <w:p w:rsidR="008C7699" w:rsidRDefault="00836B5D">
            <w:pPr>
              <w:rPr>
                <w:rFonts w:ascii="Verdana" w:hAnsi="Verdana"/>
                <w:b w:val="0"/>
              </w:rPr>
            </w:pPr>
            <w:r>
              <w:rPr>
                <w:rFonts w:ascii="Verdana" w:hAnsi="Verdana"/>
                <w:b w:val="0"/>
              </w:rPr>
              <w:t>Leitungsw</w:t>
            </w:r>
            <w:r w:rsidR="00A76649">
              <w:rPr>
                <w:rFonts w:ascii="Verdana" w:hAnsi="Verdana"/>
                <w:b w:val="0"/>
              </w:rPr>
              <w:t>asser</w:t>
            </w:r>
          </w:p>
        </w:tc>
      </w:tr>
      <w:tr w:rsidR="00836B5D" w:rsidTr="00A13019">
        <w:trPr>
          <w:cnfStyle w:val="000000100000"/>
          <w:trHeight w:val="454"/>
        </w:trPr>
        <w:tc>
          <w:tcPr>
            <w:cnfStyle w:val="001000000000"/>
            <w:tcW w:w="10606" w:type="dxa"/>
          </w:tcPr>
          <w:p w:rsidR="00836B5D" w:rsidRDefault="00836B5D">
            <w:pPr>
              <w:rPr>
                <w:rFonts w:ascii="Verdana" w:hAnsi="Verdana"/>
                <w:b w:val="0"/>
              </w:rPr>
            </w:pPr>
            <w:r>
              <w:rPr>
                <w:rFonts w:ascii="Verdana" w:hAnsi="Verdana"/>
                <w:b w:val="0"/>
              </w:rPr>
              <w:t>Rotkohlsaft</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Pr="00A33993" w:rsidRDefault="00624D80">
      <w:pPr>
        <w:rPr>
          <w:rFonts w:ascii="Arial" w:hAnsi="Arial"/>
        </w:rPr>
      </w:pPr>
    </w:p>
    <w:p w:rsidR="00836B5D" w:rsidRDefault="00836B5D" w:rsidP="00836B5D">
      <w:pPr>
        <w:pStyle w:val="Textkrper3"/>
        <w:spacing w:line="240" w:lineRule="auto"/>
        <w:jc w:val="both"/>
        <w:rPr>
          <w:rFonts w:ascii="Verdana" w:hAnsi="Verdana"/>
          <w:sz w:val="20"/>
          <w:szCs w:val="20"/>
        </w:rPr>
      </w:pPr>
      <w:r>
        <w:rPr>
          <w:rFonts w:ascii="Verdana" w:hAnsi="Verdana"/>
          <w:sz w:val="20"/>
          <w:szCs w:val="20"/>
        </w:rPr>
        <w:t>In ein groß</w:t>
      </w:r>
      <w:r w:rsidRPr="00CA0E2E">
        <w:rPr>
          <w:rFonts w:ascii="Verdana" w:hAnsi="Verdana"/>
          <w:sz w:val="20"/>
          <w:szCs w:val="20"/>
        </w:rPr>
        <w:t>es, schräg eingespanntes Reagenzglas wird konzentrierte Kalilauge</w:t>
      </w:r>
      <w:r>
        <w:rPr>
          <w:rFonts w:ascii="Verdana" w:hAnsi="Verdana"/>
          <w:sz w:val="20"/>
          <w:szCs w:val="20"/>
        </w:rPr>
        <w:t xml:space="preserve"> </w:t>
      </w:r>
      <w:r w:rsidRPr="00CA0E2E">
        <w:rPr>
          <w:rFonts w:ascii="Verdana" w:hAnsi="Verdana"/>
          <w:sz w:val="20"/>
          <w:szCs w:val="20"/>
        </w:rPr>
        <w:t>vorgelegt. Mit Hil</w:t>
      </w:r>
      <w:r>
        <w:rPr>
          <w:rFonts w:ascii="Verdana" w:hAnsi="Verdana"/>
          <w:sz w:val="20"/>
          <w:szCs w:val="20"/>
        </w:rPr>
        <w:t>fe einer Pasteurpipette wird</w:t>
      </w:r>
      <w:r w:rsidRPr="00CA0E2E">
        <w:rPr>
          <w:rFonts w:ascii="Verdana" w:hAnsi="Verdana"/>
          <w:sz w:val="20"/>
          <w:szCs w:val="20"/>
        </w:rPr>
        <w:t xml:space="preserve"> konzentrierte Schwefelsäure an den oberen Rand des Reagenzglases gegeben. Dieses wird etwas aufgerichtet, wodurch die Schwe</w:t>
      </w:r>
      <w:r>
        <w:rPr>
          <w:rFonts w:ascii="Verdana" w:hAnsi="Verdana"/>
          <w:sz w:val="20"/>
          <w:szCs w:val="20"/>
        </w:rPr>
        <w:t>felsäure zur Kalilauge fließ</w:t>
      </w:r>
      <w:r w:rsidRPr="00CA0E2E">
        <w:rPr>
          <w:rFonts w:ascii="Verdana" w:hAnsi="Verdana"/>
          <w:sz w:val="20"/>
          <w:szCs w:val="20"/>
        </w:rPr>
        <w:t xml:space="preserve">en kann. Unter starkem Spritzen und Sieden mit lauten Zischgeräuschen treffen die beiden Lösungen aufeinander. </w:t>
      </w:r>
    </w:p>
    <w:p w:rsidR="00836B5D" w:rsidRPr="00434C05" w:rsidRDefault="00836B5D" w:rsidP="00836B5D">
      <w:pPr>
        <w:jc w:val="both"/>
        <w:rPr>
          <w:rFonts w:ascii="Verdana" w:hAnsi="Verdana"/>
          <w:i/>
          <w:iCs/>
        </w:rPr>
      </w:pPr>
      <w:r w:rsidRPr="00434C05">
        <w:rPr>
          <w:rFonts w:ascii="Verdana" w:hAnsi="Verdana"/>
          <w:i/>
          <w:iCs/>
        </w:rPr>
        <w:t xml:space="preserve">Diese Reaktion wiederholt man, bis sie schwächer wird. Dann gibt man Rotkohlindikator dazu. </w:t>
      </w:r>
      <w:r w:rsidR="00D47DE1" w:rsidRPr="00434C05">
        <w:rPr>
          <w:rFonts w:ascii="Verdana" w:hAnsi="Verdana"/>
          <w:i/>
          <w:iCs/>
        </w:rPr>
        <w:t>Solange</w:t>
      </w:r>
      <w:r w:rsidRPr="00434C05">
        <w:rPr>
          <w:rFonts w:ascii="Verdana" w:hAnsi="Verdana"/>
          <w:i/>
          <w:iCs/>
        </w:rPr>
        <w:t xml:space="preserve"> die Lösung noch gelb oder grün ist, fügt man vorsichtig weitere Tropfen der Schwefelsäure zu, schwenkt aber nach jeder Zugabe gut um. In dem Moment, wo die Lösung einen violetten Farbton annimmt, beendet man den Versuch. </w:t>
      </w:r>
    </w:p>
    <w:p w:rsidR="000C4F28" w:rsidRDefault="000C4F28" w:rsidP="000C4F28">
      <w:pPr>
        <w:rPr>
          <w:rFonts w:ascii="Arial" w:hAnsi="Arial"/>
        </w:rPr>
      </w:pPr>
    </w:p>
    <w:p w:rsidR="000C4F28" w:rsidRDefault="000C4F28">
      <w:pPr>
        <w:rPr>
          <w:rFonts w:ascii="Verdana" w:hAnsi="Verdana"/>
          <w:b/>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A76649" w:rsidRPr="00A76649" w:rsidRDefault="00A76649" w:rsidP="008C7699">
      <w:pPr>
        <w:rPr>
          <w:rFonts w:ascii="Verdana" w:hAnsi="Verdana"/>
          <w:i/>
        </w:rPr>
      </w:pPr>
      <w:r>
        <w:rPr>
          <w:rFonts w:ascii="Verdana" w:hAnsi="Verdana"/>
          <w:i/>
        </w:rPr>
        <w:t>Keine</w:t>
      </w:r>
    </w:p>
    <w:p w:rsidR="008C7699" w:rsidRDefault="008C7699" w:rsidP="008C7699">
      <w:pPr>
        <w:rPr>
          <w:rFonts w:ascii="Verdana" w:hAnsi="Verdana"/>
          <w:b/>
        </w:rPr>
      </w:pPr>
    </w:p>
    <w:p w:rsidR="00F00F6F" w:rsidRDefault="00F00F6F"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624D80" w:rsidRDefault="00624D80">
      <w:pPr>
        <w:rPr>
          <w:rFonts w:ascii="Arial" w:hAnsi="Arial"/>
        </w:rPr>
      </w:pPr>
    </w:p>
    <w:p w:rsidR="00A76649" w:rsidRPr="00A76649" w:rsidRDefault="00836B5D">
      <w:pPr>
        <w:rPr>
          <w:rFonts w:ascii="Verdana" w:hAnsi="Verdana"/>
          <w:i/>
        </w:rPr>
      </w:pPr>
      <w:r>
        <w:rPr>
          <w:rFonts w:ascii="Verdana" w:hAnsi="Verdana"/>
          <w:i/>
        </w:rPr>
        <w:t xml:space="preserve">Lösungen verdünnen </w:t>
      </w:r>
      <w:r w:rsidR="000C4F28">
        <w:rPr>
          <w:rFonts w:ascii="Verdana" w:hAnsi="Verdana"/>
          <w:i/>
        </w:rPr>
        <w:t>und über das Abwasser</w:t>
      </w:r>
      <w:r w:rsidR="000C4F28" w:rsidRPr="000C4F28">
        <w:rPr>
          <w:rFonts w:ascii="Verdana" w:hAnsi="Verdana"/>
          <w:i/>
        </w:rPr>
        <w:t xml:space="preserve"> entsorgen. </w:t>
      </w:r>
    </w:p>
    <w:p w:rsidR="00015609" w:rsidRDefault="00015609">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A76649">
            <w:pPr>
              <w:cnfStyle w:val="000000100000"/>
              <w:rPr>
                <w:rFonts w:ascii="Verdana" w:hAnsi="Verdana"/>
              </w:rPr>
            </w:pPr>
            <w:r>
              <w:rPr>
                <w:rFonts w:ascii="Verdana" w:hAnsi="Verdana"/>
              </w:rPr>
              <w:t>X</w:t>
            </w:r>
          </w:p>
        </w:tc>
        <w:tc>
          <w:tcPr>
            <w:tcW w:w="7371" w:type="dxa"/>
            <w:vMerge w:val="restart"/>
          </w:tcPr>
          <w:p w:rsidR="00AC60B9" w:rsidRPr="00382839" w:rsidRDefault="00836B5D">
            <w:pPr>
              <w:cnfStyle w:val="000000100000"/>
              <w:rPr>
                <w:rFonts w:ascii="Verdana" w:hAnsi="Verdana"/>
              </w:rPr>
            </w:pPr>
            <w:r>
              <w:rPr>
                <w:rFonts w:ascii="Verdana" w:hAnsi="Verdana"/>
              </w:rPr>
              <w:t>Die Öffnung des Reagenzglases darf nicht auf Personen gerichtet sein.</w:t>
            </w: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A76649">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4A01C6">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A76649">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5E40B0" w:rsidTr="00382839">
        <w:trPr>
          <w:cnfStyle w:val="000000100000"/>
          <w:trHeight w:val="397"/>
        </w:trPr>
        <w:tc>
          <w:tcPr>
            <w:cnfStyle w:val="001000000000"/>
            <w:tcW w:w="2093" w:type="dxa"/>
          </w:tcPr>
          <w:p w:rsidR="00AC60B9" w:rsidRPr="005E40B0" w:rsidRDefault="005E40B0">
            <w:pPr>
              <w:rPr>
                <w:rFonts w:ascii="Verdana" w:hAnsi="Verdana"/>
                <w:b w:val="0"/>
                <w:sz w:val="18"/>
                <w:szCs w:val="18"/>
              </w:rPr>
            </w:pPr>
            <w:r>
              <w:rPr>
                <w:rFonts w:ascii="Verdana" w:hAnsi="Verdana"/>
                <w:b w:val="0"/>
                <w:sz w:val="18"/>
                <w:szCs w:val="18"/>
              </w:rPr>
              <w:t xml:space="preserve">Durch </w:t>
            </w:r>
            <w:r w:rsidR="00AC60B9" w:rsidRPr="005E40B0">
              <w:rPr>
                <w:rFonts w:ascii="Verdana" w:hAnsi="Verdana"/>
                <w:b w:val="0"/>
                <w:sz w:val="18"/>
                <w:szCs w:val="18"/>
              </w:rPr>
              <w:t>Augenkontakt</w:t>
            </w:r>
          </w:p>
        </w:tc>
        <w:tc>
          <w:tcPr>
            <w:tcW w:w="688" w:type="dxa"/>
          </w:tcPr>
          <w:p w:rsidR="00AC60B9" w:rsidRPr="005E40B0" w:rsidRDefault="00A76649">
            <w:pPr>
              <w:cnfStyle w:val="000000100000"/>
              <w:rPr>
                <w:rFonts w:ascii="Verdana" w:hAnsi="Verdana"/>
                <w:sz w:val="18"/>
                <w:szCs w:val="18"/>
              </w:rPr>
            </w:pPr>
            <w:r w:rsidRPr="005E40B0">
              <w:rPr>
                <w:rFonts w:ascii="Verdana" w:hAnsi="Verdana"/>
                <w:sz w:val="18"/>
                <w:szCs w:val="18"/>
              </w:rPr>
              <w:t>X</w:t>
            </w:r>
          </w:p>
        </w:tc>
        <w:tc>
          <w:tcPr>
            <w:tcW w:w="729" w:type="dxa"/>
          </w:tcPr>
          <w:p w:rsidR="00AC60B9" w:rsidRPr="005E40B0" w:rsidRDefault="00AC60B9">
            <w:pPr>
              <w:cnfStyle w:val="000000100000"/>
              <w:rPr>
                <w:rFonts w:ascii="Verdana" w:hAnsi="Verdana"/>
                <w:sz w:val="18"/>
                <w:szCs w:val="18"/>
              </w:rPr>
            </w:pPr>
          </w:p>
        </w:tc>
        <w:tc>
          <w:tcPr>
            <w:tcW w:w="7371" w:type="dxa"/>
            <w:vMerge/>
          </w:tcPr>
          <w:p w:rsidR="00AC60B9" w:rsidRPr="005E40B0" w:rsidRDefault="00AC60B9">
            <w:pPr>
              <w:cnfStyle w:val="000000100000"/>
              <w:rPr>
                <w:rFonts w:ascii="Verdana" w:hAnsi="Verdana"/>
                <w:sz w:val="18"/>
                <w:szCs w:val="18"/>
              </w:rPr>
            </w:pPr>
          </w:p>
        </w:tc>
      </w:tr>
    </w:tbl>
    <w:p w:rsidR="00A33993" w:rsidRDefault="00A33993">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382839">
      <w:pPr>
        <w:rPr>
          <w:rFonts w:ascii="Verdana" w:hAnsi="Verdana"/>
          <w:b/>
        </w:rPr>
      </w:pPr>
    </w:p>
    <w:p w:rsidR="00382839" w:rsidRDefault="00F00F6F">
      <w:pPr>
        <w:rPr>
          <w:rFonts w:ascii="Verdana" w:hAnsi="Verdana"/>
          <w:b/>
        </w:rPr>
      </w:pPr>
      <w:r>
        <w:rPr>
          <w:rFonts w:ascii="Verdana" w:hAnsi="Verdana"/>
          <w:b/>
          <w:noProof/>
          <w:lang w:val="de-CH"/>
        </w:rPr>
        <w:drawing>
          <wp:anchor distT="0" distB="0" distL="114300" distR="114300" simplePos="0" relativeHeight="251675648" behindDoc="0" locked="0" layoutInCell="1" allowOverlap="1">
            <wp:simplePos x="0" y="0"/>
            <wp:positionH relativeFrom="margin">
              <wp:posOffset>2543810</wp:posOffset>
            </wp:positionH>
            <wp:positionV relativeFrom="margin">
              <wp:posOffset>2893695</wp:posOffset>
            </wp:positionV>
            <wp:extent cx="396875" cy="402590"/>
            <wp:effectExtent l="19050" t="0" r="3175" b="0"/>
            <wp:wrapNone/>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srcRect/>
                    <a:stretch>
                      <a:fillRect/>
                    </a:stretch>
                  </pic:blipFill>
                  <pic:spPr bwMode="auto">
                    <a:xfrm>
                      <a:off x="0" y="0"/>
                      <a:ext cx="396875" cy="402590"/>
                    </a:xfrm>
                    <a:prstGeom prst="rect">
                      <a:avLst/>
                    </a:prstGeom>
                    <a:noFill/>
                  </pic:spPr>
                </pic:pic>
              </a:graphicData>
            </a:graphic>
          </wp:anchor>
        </w:drawing>
      </w:r>
      <w:r>
        <w:rPr>
          <w:rFonts w:ascii="Verdana" w:hAnsi="Verdana"/>
          <w:b/>
          <w:noProof/>
          <w:lang w:val="de-CH"/>
        </w:rPr>
        <w:drawing>
          <wp:anchor distT="0" distB="0" distL="114300" distR="114300" simplePos="0" relativeHeight="251676672" behindDoc="0" locked="0" layoutInCell="1" allowOverlap="1">
            <wp:simplePos x="0" y="0"/>
            <wp:positionH relativeFrom="margin">
              <wp:posOffset>1629410</wp:posOffset>
            </wp:positionH>
            <wp:positionV relativeFrom="margin">
              <wp:posOffset>2851150</wp:posOffset>
            </wp:positionV>
            <wp:extent cx="396875" cy="402590"/>
            <wp:effectExtent l="19050" t="0" r="3175"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0" cstate="print"/>
                    <a:srcRect/>
                    <a:stretch>
                      <a:fillRect/>
                    </a:stretch>
                  </pic:blipFill>
                  <pic:spPr bwMode="auto">
                    <a:xfrm>
                      <a:off x="0" y="0"/>
                      <a:ext cx="396875" cy="402590"/>
                    </a:xfrm>
                    <a:prstGeom prst="rect">
                      <a:avLst/>
                    </a:prstGeom>
                    <a:noFill/>
                  </pic:spPr>
                </pic:pic>
              </a:graphicData>
            </a:graphic>
          </wp:anchor>
        </w:drawing>
      </w:r>
    </w:p>
    <w:p w:rsidR="00382839" w:rsidRPr="00A76649" w:rsidRDefault="00A76649">
      <w:pPr>
        <w:rPr>
          <w:rFonts w:ascii="Verdana" w:hAnsi="Verdana"/>
          <w:i/>
        </w:rPr>
      </w:pPr>
      <w:r>
        <w:rPr>
          <w:rFonts w:ascii="Verdana" w:hAnsi="Verdana"/>
          <w:i/>
        </w:rPr>
        <w:t xml:space="preserve">                 Schutzbrille                                     </w:t>
      </w:r>
      <w:r w:rsidR="00106BE0">
        <w:rPr>
          <w:rFonts w:ascii="Verdana" w:hAnsi="Verdana"/>
          <w:i/>
        </w:rPr>
        <w:t>Schutzhandschuhe</w:t>
      </w:r>
    </w:p>
    <w:p w:rsidR="00382839" w:rsidRDefault="00382839">
      <w:pPr>
        <w:rPr>
          <w:rFonts w:ascii="Verdana" w:hAnsi="Verdana"/>
          <w:b/>
        </w:rPr>
      </w:pPr>
    </w:p>
    <w:p w:rsidR="00106BE0" w:rsidRDefault="00106BE0">
      <w:pPr>
        <w:rPr>
          <w:rFonts w:ascii="Verdana" w:hAnsi="Verdana"/>
          <w:i/>
        </w:rPr>
      </w:pPr>
    </w:p>
    <w:p w:rsidR="00382839" w:rsidRPr="00106BE0" w:rsidRDefault="00106BE0">
      <w:pPr>
        <w:rPr>
          <w:rFonts w:ascii="Verdana" w:hAnsi="Verdana"/>
          <w:i/>
        </w:rPr>
      </w:pPr>
      <w:r>
        <w:rPr>
          <w:rFonts w:ascii="Verdana" w:hAnsi="Verdana"/>
          <w:i/>
        </w:rPr>
        <w:t>Die Betriebsanweisungen für Sc</w:t>
      </w:r>
      <w:r w:rsidRPr="00106BE0">
        <w:rPr>
          <w:rFonts w:ascii="Verdana" w:hAnsi="Verdana"/>
          <w:i/>
        </w:rPr>
        <w:t>hülerinnen und Schüler werden beachtet.</w:t>
      </w:r>
    </w:p>
    <w:p w:rsidR="00382839" w:rsidRDefault="00382839">
      <w:pPr>
        <w:rPr>
          <w:rFonts w:ascii="Verdana" w:hAnsi="Verdana"/>
          <w:b/>
        </w:rPr>
      </w:pPr>
    </w:p>
    <w:p w:rsidR="004A01C6" w:rsidRDefault="004A01C6">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624D80" w:rsidRDefault="00106BE0">
      <w:pPr>
        <w:rPr>
          <w:rFonts w:ascii="Verdana" w:hAnsi="Verdana"/>
          <w:i/>
        </w:rPr>
      </w:pPr>
      <w:r>
        <w:rPr>
          <w:rFonts w:ascii="Verdana" w:hAnsi="Verdana"/>
          <w:i/>
        </w:rPr>
        <w:t>Durchgeführt; es werden Hilfsmittel zur Vermeidung des Haut- und Augenkontakts verwendet.</w:t>
      </w:r>
    </w:p>
    <w:p w:rsidR="00624D80" w:rsidRPr="00094BA1" w:rsidRDefault="00624D80">
      <w:pPr>
        <w:rPr>
          <w:rFonts w:ascii="Verdana" w:hAnsi="Verdana"/>
        </w:rPr>
      </w:pPr>
    </w:p>
    <w:p w:rsidR="00836B5D" w:rsidRDefault="00836B5D">
      <w:pPr>
        <w:rPr>
          <w:rFonts w:ascii="Verdana" w:hAnsi="Verdana"/>
        </w:rPr>
      </w:pPr>
    </w:p>
    <w:p w:rsidR="00836B5D" w:rsidRDefault="00F00F6F">
      <w:pPr>
        <w:rPr>
          <w:rFonts w:ascii="Verdana" w:hAnsi="Verdana"/>
          <w:b/>
        </w:rPr>
      </w:pPr>
      <w:r>
        <w:rPr>
          <w:rFonts w:ascii="Verdana" w:hAnsi="Verdana"/>
          <w:b/>
        </w:rPr>
        <w:t>Anmerkungen</w:t>
      </w:r>
    </w:p>
    <w:p w:rsidR="00F00F6F" w:rsidRDefault="00F00F6F">
      <w:pPr>
        <w:rPr>
          <w:rFonts w:ascii="Verdana" w:hAnsi="Verdana"/>
          <w:b/>
        </w:rPr>
      </w:pPr>
    </w:p>
    <w:p w:rsidR="00F00F6F" w:rsidRPr="005E40B0" w:rsidRDefault="00F00F6F" w:rsidP="005E40B0">
      <w:pPr>
        <w:pBdr>
          <w:between w:val="single" w:sz="4" w:space="1" w:color="auto"/>
          <w:bar w:val="single" w:sz="4" w:color="auto"/>
        </w:pBdr>
        <w:shd w:val="clear" w:color="auto" w:fill="F7CAAC" w:themeFill="accent2" w:themeFillTint="66"/>
        <w:tabs>
          <w:tab w:val="left" w:pos="1485"/>
        </w:tabs>
        <w:rPr>
          <w:rFonts w:ascii="Verdana" w:hAnsi="Verdana"/>
          <w:sz w:val="16"/>
          <w:szCs w:val="16"/>
          <w:lang w:val="de-CH"/>
        </w:rPr>
      </w:pPr>
      <w:r w:rsidRPr="005E40B0">
        <w:rPr>
          <w:rFonts w:ascii="Verdana" w:hAnsi="Verdana"/>
          <w:sz w:val="16"/>
          <w:szCs w:val="16"/>
          <w:lang w:val="de-CH"/>
        </w:rPr>
        <w:t>H290</w:t>
      </w:r>
      <w:r w:rsidRPr="005E40B0">
        <w:rPr>
          <w:rFonts w:ascii="Verdana" w:hAnsi="Verdana"/>
          <w:sz w:val="16"/>
          <w:szCs w:val="16"/>
          <w:lang w:val="de-CH"/>
        </w:rPr>
        <w:tab/>
        <w:t>Kann gegenüber Metallen korrosiv sein.</w:t>
      </w:r>
    </w:p>
    <w:p w:rsidR="00F00F6F" w:rsidRPr="005E40B0" w:rsidRDefault="00F00F6F" w:rsidP="005E40B0">
      <w:pPr>
        <w:pBdr>
          <w:between w:val="single" w:sz="4" w:space="1" w:color="auto"/>
          <w:bar w:val="single" w:sz="4" w:color="auto"/>
        </w:pBdr>
        <w:shd w:val="clear" w:color="auto" w:fill="F7CAAC" w:themeFill="accent2" w:themeFillTint="66"/>
        <w:tabs>
          <w:tab w:val="left" w:pos="1485"/>
        </w:tabs>
        <w:rPr>
          <w:rFonts w:ascii="Verdana" w:hAnsi="Verdana"/>
          <w:sz w:val="16"/>
          <w:szCs w:val="16"/>
          <w:lang w:val="de-CH"/>
        </w:rPr>
      </w:pPr>
      <w:r w:rsidRPr="005E40B0">
        <w:rPr>
          <w:rFonts w:ascii="Verdana" w:hAnsi="Verdana"/>
          <w:sz w:val="16"/>
          <w:szCs w:val="16"/>
          <w:lang w:val="de-CH"/>
        </w:rPr>
        <w:t>H302</w:t>
      </w:r>
      <w:r w:rsidRPr="005E40B0">
        <w:rPr>
          <w:rFonts w:ascii="Verdana" w:hAnsi="Verdana"/>
          <w:sz w:val="16"/>
          <w:szCs w:val="16"/>
          <w:lang w:val="de-CH"/>
        </w:rPr>
        <w:tab/>
        <w:t>Gesundheitsschädlich bei Verschlucken.</w:t>
      </w:r>
    </w:p>
    <w:p w:rsidR="00F00F6F" w:rsidRPr="005E40B0" w:rsidRDefault="00F00F6F" w:rsidP="005E40B0">
      <w:pPr>
        <w:pBdr>
          <w:between w:val="single" w:sz="4" w:space="1" w:color="auto"/>
          <w:bar w:val="single" w:sz="4" w:color="auto"/>
        </w:pBdr>
        <w:shd w:val="clear" w:color="auto" w:fill="F7CAAC" w:themeFill="accent2" w:themeFillTint="66"/>
        <w:tabs>
          <w:tab w:val="left" w:pos="1485"/>
        </w:tabs>
        <w:rPr>
          <w:rFonts w:ascii="Verdana" w:hAnsi="Verdana"/>
          <w:sz w:val="16"/>
          <w:szCs w:val="16"/>
          <w:lang w:val="de-CH"/>
        </w:rPr>
      </w:pPr>
      <w:r w:rsidRPr="005E40B0">
        <w:rPr>
          <w:rFonts w:ascii="Verdana" w:hAnsi="Verdana"/>
          <w:sz w:val="16"/>
          <w:szCs w:val="16"/>
          <w:lang w:val="de-CH"/>
        </w:rPr>
        <w:t>H314</w:t>
      </w:r>
      <w:r w:rsidRPr="005E40B0">
        <w:rPr>
          <w:rFonts w:ascii="Verdana" w:hAnsi="Verdana"/>
          <w:sz w:val="16"/>
          <w:szCs w:val="16"/>
          <w:lang w:val="de-CH"/>
        </w:rPr>
        <w:tab/>
        <w:t>Verursacht schwere Verätzungen der Haut und schwere Augenschäden.</w:t>
      </w:r>
    </w:p>
    <w:p w:rsidR="00F00F6F" w:rsidRPr="005E40B0" w:rsidRDefault="00F00F6F" w:rsidP="005E40B0">
      <w:pPr>
        <w:pBdr>
          <w:between w:val="single" w:sz="4" w:space="1" w:color="auto"/>
          <w:bar w:val="single" w:sz="4" w:color="auto"/>
        </w:pBdr>
        <w:tabs>
          <w:tab w:val="left" w:pos="1485"/>
        </w:tabs>
        <w:rPr>
          <w:rFonts w:ascii="Verdana" w:hAnsi="Verdana"/>
          <w:sz w:val="16"/>
          <w:szCs w:val="16"/>
          <w:lang w:val="de-CH"/>
        </w:rPr>
      </w:pPr>
    </w:p>
    <w:p w:rsidR="00F00F6F" w:rsidRPr="005E40B0" w:rsidRDefault="00F00F6F" w:rsidP="005E40B0">
      <w:pPr>
        <w:pBdr>
          <w:between w:val="single" w:sz="4" w:space="1" w:color="auto"/>
          <w:bar w:val="single" w:sz="4" w:color="auto"/>
        </w:pBdr>
        <w:shd w:val="clear" w:color="auto" w:fill="BDD6EE" w:themeFill="accent1" w:themeFillTint="66"/>
        <w:tabs>
          <w:tab w:val="left" w:pos="1485"/>
        </w:tabs>
        <w:rPr>
          <w:rFonts w:ascii="Verdana" w:hAnsi="Verdana"/>
          <w:sz w:val="16"/>
          <w:szCs w:val="16"/>
          <w:lang w:val="de-CH"/>
        </w:rPr>
      </w:pPr>
      <w:r w:rsidRPr="005E40B0">
        <w:rPr>
          <w:rFonts w:ascii="Verdana" w:hAnsi="Verdana"/>
          <w:sz w:val="16"/>
          <w:szCs w:val="16"/>
          <w:lang w:val="de-CH"/>
        </w:rPr>
        <w:t>P280</w:t>
      </w:r>
      <w:r w:rsidRPr="005E40B0">
        <w:rPr>
          <w:rFonts w:ascii="Verdana" w:hAnsi="Verdana"/>
          <w:sz w:val="16"/>
          <w:szCs w:val="16"/>
          <w:lang w:val="de-CH"/>
        </w:rPr>
        <w:tab/>
        <w:t xml:space="preserve">Schutzhandschuhe </w:t>
      </w:r>
      <w:r w:rsidR="005E40B0">
        <w:rPr>
          <w:rFonts w:ascii="Verdana" w:hAnsi="Verdana"/>
          <w:sz w:val="16"/>
          <w:szCs w:val="16"/>
          <w:lang w:val="de-CH"/>
        </w:rPr>
        <w:t xml:space="preserve">/ Schutzkleidung / Augenschutz </w:t>
      </w:r>
      <w:r w:rsidRPr="005E40B0">
        <w:rPr>
          <w:rFonts w:ascii="Verdana" w:hAnsi="Verdana"/>
          <w:sz w:val="16"/>
          <w:szCs w:val="16"/>
          <w:lang w:val="de-CH"/>
        </w:rPr>
        <w:t xml:space="preserve"> tragen.</w:t>
      </w:r>
    </w:p>
    <w:p w:rsidR="00F00F6F" w:rsidRPr="005E40B0" w:rsidRDefault="00F00F6F" w:rsidP="005E40B0">
      <w:pPr>
        <w:pBdr>
          <w:between w:val="single" w:sz="4" w:space="1" w:color="auto"/>
          <w:bar w:val="single" w:sz="4" w:color="auto"/>
        </w:pBdr>
        <w:shd w:val="clear" w:color="auto" w:fill="BDD6EE" w:themeFill="accent1" w:themeFillTint="66"/>
        <w:tabs>
          <w:tab w:val="left" w:pos="1485"/>
        </w:tabs>
        <w:rPr>
          <w:rFonts w:ascii="Verdana" w:hAnsi="Verdana"/>
          <w:sz w:val="16"/>
          <w:szCs w:val="16"/>
          <w:lang w:val="de-CH"/>
        </w:rPr>
      </w:pPr>
      <w:r w:rsidRPr="005E40B0">
        <w:rPr>
          <w:rFonts w:ascii="Verdana" w:hAnsi="Verdana"/>
          <w:sz w:val="16"/>
          <w:szCs w:val="16"/>
          <w:lang w:val="de-CH"/>
        </w:rPr>
        <w:t>P301+330+331</w:t>
      </w:r>
      <w:r w:rsidRPr="005E40B0">
        <w:rPr>
          <w:rFonts w:ascii="Verdana" w:hAnsi="Verdana"/>
          <w:sz w:val="16"/>
          <w:szCs w:val="16"/>
          <w:lang w:val="de-CH"/>
        </w:rPr>
        <w:tab/>
        <w:t>Bei Verschlucken: Mund ausspülen. Kein Erbrechen herbeiführen.</w:t>
      </w:r>
    </w:p>
    <w:p w:rsidR="00F00F6F" w:rsidRPr="005E40B0" w:rsidRDefault="00F00F6F" w:rsidP="005E40B0">
      <w:pPr>
        <w:pBdr>
          <w:between w:val="single" w:sz="4" w:space="1" w:color="auto"/>
          <w:bar w:val="single" w:sz="4" w:color="auto"/>
        </w:pBdr>
        <w:shd w:val="clear" w:color="auto" w:fill="BDD6EE" w:themeFill="accent1" w:themeFillTint="66"/>
        <w:tabs>
          <w:tab w:val="left" w:pos="1485"/>
        </w:tabs>
        <w:rPr>
          <w:rFonts w:ascii="Verdana" w:hAnsi="Verdana"/>
          <w:sz w:val="16"/>
          <w:szCs w:val="16"/>
          <w:lang w:val="de-CH"/>
        </w:rPr>
      </w:pPr>
      <w:r w:rsidRPr="005E40B0">
        <w:rPr>
          <w:rFonts w:ascii="Verdana" w:hAnsi="Verdana"/>
          <w:sz w:val="16"/>
          <w:szCs w:val="16"/>
          <w:lang w:val="de-CH"/>
        </w:rPr>
        <w:t>P305+351+338</w:t>
      </w:r>
      <w:r w:rsidRPr="005E40B0">
        <w:rPr>
          <w:rFonts w:ascii="Verdana" w:hAnsi="Verdana"/>
          <w:sz w:val="16"/>
          <w:szCs w:val="16"/>
          <w:lang w:val="de-CH"/>
        </w:rPr>
        <w:tab/>
        <w:t xml:space="preserve">Bei Kontakt mit den Augen: Einige Minuten lang behutsam mit Wasser spülen. Vorhandene Kontaktlinsen nach </w:t>
      </w:r>
      <w:r w:rsidRPr="005E40B0">
        <w:rPr>
          <w:rFonts w:ascii="Verdana" w:hAnsi="Verdana"/>
          <w:sz w:val="16"/>
          <w:szCs w:val="16"/>
          <w:lang w:val="de-CH"/>
        </w:rPr>
        <w:tab/>
        <w:t>Möglichkeit entfernen. Weiter spülen.</w:t>
      </w:r>
    </w:p>
    <w:p w:rsidR="00F00F6F" w:rsidRPr="005E40B0" w:rsidRDefault="00F00F6F" w:rsidP="005E40B0">
      <w:pPr>
        <w:pBdr>
          <w:between w:val="single" w:sz="4" w:space="1" w:color="auto"/>
          <w:bar w:val="single" w:sz="4" w:color="auto"/>
        </w:pBdr>
        <w:shd w:val="clear" w:color="auto" w:fill="BDD6EE" w:themeFill="accent1" w:themeFillTint="66"/>
        <w:tabs>
          <w:tab w:val="left" w:pos="1485"/>
        </w:tabs>
        <w:rPr>
          <w:rFonts w:ascii="Verdana" w:hAnsi="Verdana"/>
          <w:sz w:val="16"/>
          <w:szCs w:val="16"/>
          <w:lang w:val="de-CH"/>
        </w:rPr>
      </w:pPr>
      <w:r w:rsidRPr="005E40B0">
        <w:rPr>
          <w:rFonts w:ascii="Verdana" w:hAnsi="Verdana"/>
          <w:sz w:val="16"/>
          <w:szCs w:val="16"/>
          <w:lang w:val="de-CH"/>
        </w:rPr>
        <w:t>P309+310</w:t>
      </w:r>
      <w:r w:rsidRPr="005E40B0">
        <w:rPr>
          <w:rFonts w:ascii="Verdana" w:hAnsi="Verdana"/>
          <w:sz w:val="16"/>
          <w:szCs w:val="16"/>
          <w:lang w:val="de-CH"/>
        </w:rPr>
        <w:tab/>
        <w:t>Bei Exposition oder Unwohlsein: Sofort Giftinformationszentrum oder Arzt anrufen.</w:t>
      </w:r>
    </w:p>
    <w:p w:rsidR="00836B5D" w:rsidRDefault="00836B5D">
      <w:pPr>
        <w:rPr>
          <w:rFonts w:ascii="Verdana" w:hAnsi="Verdana"/>
        </w:rPr>
      </w:pPr>
    </w:p>
    <w:p w:rsidR="00836B5D" w:rsidRDefault="00836B5D">
      <w:pPr>
        <w:rPr>
          <w:rFonts w:ascii="Verdana" w:hAnsi="Verdana"/>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015609" w:rsidRDefault="00015609">
      <w:pPr>
        <w:rPr>
          <w:rFonts w:ascii="Arial" w:hAnsi="Arial"/>
          <w:sz w:val="24"/>
        </w:rPr>
      </w:pPr>
    </w:p>
    <w:p w:rsidR="00015609" w:rsidRDefault="00015609">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015609" w:rsidRDefault="00015609">
      <w:pPr>
        <w:rPr>
          <w:rFonts w:ascii="Verdana" w:hAnsi="Verdana"/>
        </w:rPr>
      </w:pPr>
    </w:p>
    <w:p w:rsidR="00397845" w:rsidRDefault="00015609">
      <w:pPr>
        <w:rPr>
          <w:rFonts w:ascii="Verdana" w:hAnsi="Verdana"/>
        </w:rPr>
      </w:pPr>
      <w:r>
        <w:rPr>
          <w:rFonts w:ascii="Verdana" w:hAnsi="Verdana"/>
        </w:rPr>
        <w:t>Schulstempel:</w:t>
      </w:r>
    </w:p>
    <w:p w:rsidR="00397845" w:rsidRDefault="00397845">
      <w:pPr>
        <w:rPr>
          <w:rFonts w:ascii="Verdana" w:hAnsi="Verdana"/>
        </w:rPr>
      </w:pPr>
      <w:bookmarkStart w:id="0" w:name="_GoBack"/>
      <w:bookmarkEnd w:id="0"/>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382839" w:rsidRDefault="00382839" w:rsidP="00397845">
      <w:pPr>
        <w:jc w:val="right"/>
        <w:rPr>
          <w:rFonts w:ascii="Verdana" w:hAnsi="Verdana"/>
        </w:rPr>
      </w:pPr>
    </w:p>
    <w:p w:rsidR="00382839" w:rsidRPr="00DC32FF" w:rsidRDefault="00382839" w:rsidP="00F00F6F">
      <w:pPr>
        <w:jc w:val="both"/>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F00F6F">
        <w:rPr>
          <w:rFonts w:ascii="Verdana" w:hAnsi="Verdana"/>
          <w:sz w:val="16"/>
          <w:szCs w:val="16"/>
        </w:rPr>
        <w:t xml:space="preserve"> / Atelierschule Zürich / Erstelldatum: 14.05.2015</w:t>
      </w:r>
    </w:p>
    <w:p w:rsidR="0024642C" w:rsidRPr="004A01C6"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4A01C6" w:rsidSect="00015609">
      <w:headerReference w:type="default" r:id="rId11"/>
      <w:footerReference w:type="default" r:id="rId12"/>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7D6" w:rsidRDefault="004827D6" w:rsidP="00015609">
      <w:r>
        <w:separator/>
      </w:r>
    </w:p>
  </w:endnote>
  <w:endnote w:type="continuationSeparator" w:id="0">
    <w:p w:rsidR="004827D6" w:rsidRDefault="004827D6"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7D6" w:rsidRDefault="004827D6" w:rsidP="00015609">
      <w:r>
        <w:separator/>
      </w:r>
    </w:p>
  </w:footnote>
  <w:footnote w:type="continuationSeparator" w:id="0">
    <w:p w:rsidR="004827D6" w:rsidRDefault="004827D6"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610952" w:rsidP="00015609">
    <w:pPr>
      <w:pStyle w:val="Kopfzeile"/>
      <w:tabs>
        <w:tab w:val="clear" w:pos="4536"/>
        <w:tab w:val="clear" w:pos="9072"/>
        <w:tab w:val="left" w:pos="8445"/>
      </w:tabs>
    </w:pPr>
    <w:r w:rsidRPr="00610952">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610952">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610952">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6146"/>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51F72"/>
    <w:rsid w:val="00094BA1"/>
    <w:rsid w:val="000C4F28"/>
    <w:rsid w:val="000D37C8"/>
    <w:rsid w:val="000E1146"/>
    <w:rsid w:val="000F7C83"/>
    <w:rsid w:val="001005CA"/>
    <w:rsid w:val="00106BE0"/>
    <w:rsid w:val="00112DC4"/>
    <w:rsid w:val="0012415C"/>
    <w:rsid w:val="00142B91"/>
    <w:rsid w:val="00155BF3"/>
    <w:rsid w:val="001653C7"/>
    <w:rsid w:val="00173ECE"/>
    <w:rsid w:val="001A6020"/>
    <w:rsid w:val="001C32D5"/>
    <w:rsid w:val="001E1C19"/>
    <w:rsid w:val="001E2122"/>
    <w:rsid w:val="001E53A7"/>
    <w:rsid w:val="00221ED2"/>
    <w:rsid w:val="002277E1"/>
    <w:rsid w:val="0024642C"/>
    <w:rsid w:val="002E3A90"/>
    <w:rsid w:val="002E3B1E"/>
    <w:rsid w:val="003372CF"/>
    <w:rsid w:val="00363754"/>
    <w:rsid w:val="00366065"/>
    <w:rsid w:val="00382839"/>
    <w:rsid w:val="00397845"/>
    <w:rsid w:val="003A3231"/>
    <w:rsid w:val="003A3BDB"/>
    <w:rsid w:val="003C6E9E"/>
    <w:rsid w:val="003D1449"/>
    <w:rsid w:val="003D3EED"/>
    <w:rsid w:val="0041466B"/>
    <w:rsid w:val="004420D1"/>
    <w:rsid w:val="00443BF4"/>
    <w:rsid w:val="004514FE"/>
    <w:rsid w:val="00456B7F"/>
    <w:rsid w:val="0046211C"/>
    <w:rsid w:val="00467D3E"/>
    <w:rsid w:val="004827D6"/>
    <w:rsid w:val="004A01C6"/>
    <w:rsid w:val="004A0699"/>
    <w:rsid w:val="004B4FF4"/>
    <w:rsid w:val="00523D26"/>
    <w:rsid w:val="005643F9"/>
    <w:rsid w:val="005A207F"/>
    <w:rsid w:val="005A4729"/>
    <w:rsid w:val="005E2480"/>
    <w:rsid w:val="005E40B0"/>
    <w:rsid w:val="00610952"/>
    <w:rsid w:val="00624D80"/>
    <w:rsid w:val="006263D1"/>
    <w:rsid w:val="00655BBC"/>
    <w:rsid w:val="006E514C"/>
    <w:rsid w:val="006F371F"/>
    <w:rsid w:val="006F5584"/>
    <w:rsid w:val="0070507A"/>
    <w:rsid w:val="0071582C"/>
    <w:rsid w:val="007423E0"/>
    <w:rsid w:val="00751ABE"/>
    <w:rsid w:val="00765A51"/>
    <w:rsid w:val="00765C0E"/>
    <w:rsid w:val="0078017E"/>
    <w:rsid w:val="007859D3"/>
    <w:rsid w:val="00795230"/>
    <w:rsid w:val="007B7972"/>
    <w:rsid w:val="007D2515"/>
    <w:rsid w:val="007D295C"/>
    <w:rsid w:val="0080352E"/>
    <w:rsid w:val="00806A16"/>
    <w:rsid w:val="00816966"/>
    <w:rsid w:val="008343F4"/>
    <w:rsid w:val="00836B5D"/>
    <w:rsid w:val="0085786A"/>
    <w:rsid w:val="00875E4E"/>
    <w:rsid w:val="008830AE"/>
    <w:rsid w:val="008C4A27"/>
    <w:rsid w:val="008C595D"/>
    <w:rsid w:val="008C7699"/>
    <w:rsid w:val="008D16D1"/>
    <w:rsid w:val="008F4F72"/>
    <w:rsid w:val="00907BD8"/>
    <w:rsid w:val="009253B0"/>
    <w:rsid w:val="009550B8"/>
    <w:rsid w:val="00962356"/>
    <w:rsid w:val="00964841"/>
    <w:rsid w:val="0097293F"/>
    <w:rsid w:val="00993BD6"/>
    <w:rsid w:val="009A5D3F"/>
    <w:rsid w:val="009B4CC7"/>
    <w:rsid w:val="009C7CC5"/>
    <w:rsid w:val="009D57AA"/>
    <w:rsid w:val="009D6827"/>
    <w:rsid w:val="009F52EC"/>
    <w:rsid w:val="00A0420A"/>
    <w:rsid w:val="00A1039B"/>
    <w:rsid w:val="00A13019"/>
    <w:rsid w:val="00A1642E"/>
    <w:rsid w:val="00A33993"/>
    <w:rsid w:val="00A505D4"/>
    <w:rsid w:val="00A6055C"/>
    <w:rsid w:val="00A70890"/>
    <w:rsid w:val="00A76649"/>
    <w:rsid w:val="00A77634"/>
    <w:rsid w:val="00A8046D"/>
    <w:rsid w:val="00A91936"/>
    <w:rsid w:val="00A954E8"/>
    <w:rsid w:val="00AC37A7"/>
    <w:rsid w:val="00AC60B9"/>
    <w:rsid w:val="00AE4E6E"/>
    <w:rsid w:val="00AF535E"/>
    <w:rsid w:val="00B03BAF"/>
    <w:rsid w:val="00B03E55"/>
    <w:rsid w:val="00B11E40"/>
    <w:rsid w:val="00B61890"/>
    <w:rsid w:val="00B65545"/>
    <w:rsid w:val="00B83007"/>
    <w:rsid w:val="00C037DB"/>
    <w:rsid w:val="00C23A25"/>
    <w:rsid w:val="00C93395"/>
    <w:rsid w:val="00CB37B4"/>
    <w:rsid w:val="00CC5350"/>
    <w:rsid w:val="00CF4E87"/>
    <w:rsid w:val="00D20C5C"/>
    <w:rsid w:val="00D235EF"/>
    <w:rsid w:val="00D27A61"/>
    <w:rsid w:val="00D47DE1"/>
    <w:rsid w:val="00D566D8"/>
    <w:rsid w:val="00D65C9C"/>
    <w:rsid w:val="00DA0844"/>
    <w:rsid w:val="00DC32FF"/>
    <w:rsid w:val="00DD3B60"/>
    <w:rsid w:val="00DE7AF4"/>
    <w:rsid w:val="00E036A9"/>
    <w:rsid w:val="00E22334"/>
    <w:rsid w:val="00E23B7A"/>
    <w:rsid w:val="00E541C2"/>
    <w:rsid w:val="00E87603"/>
    <w:rsid w:val="00EA5663"/>
    <w:rsid w:val="00EA79C0"/>
    <w:rsid w:val="00EC11B3"/>
    <w:rsid w:val="00ED1865"/>
    <w:rsid w:val="00EE58A9"/>
    <w:rsid w:val="00F00F6F"/>
    <w:rsid w:val="00F068ED"/>
    <w:rsid w:val="00F122A5"/>
    <w:rsid w:val="00F30D44"/>
    <w:rsid w:val="00F81050"/>
    <w:rsid w:val="00FA1E67"/>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Textkrper3">
    <w:name w:val="Body Text 3"/>
    <w:basedOn w:val="Standard"/>
    <w:link w:val="Textkrper3Zchn"/>
    <w:rsid w:val="00836B5D"/>
    <w:pPr>
      <w:spacing w:line="480" w:lineRule="auto"/>
    </w:pPr>
    <w:rPr>
      <w:i/>
      <w:iCs/>
      <w:sz w:val="24"/>
      <w:szCs w:val="24"/>
      <w:lang w:eastAsia="de-DE"/>
    </w:rPr>
  </w:style>
  <w:style w:type="character" w:customStyle="1" w:styleId="Textkrper3Zchn">
    <w:name w:val="Textkörper 3 Zchn"/>
    <w:basedOn w:val="Absatz-Standardschriftart"/>
    <w:link w:val="Textkrper3"/>
    <w:rsid w:val="00836B5D"/>
    <w:rPr>
      <w:i/>
      <w:iCs/>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86850942">
      <w:bodyDiv w:val="1"/>
      <w:marLeft w:val="0"/>
      <w:marRight w:val="0"/>
      <w:marTop w:val="0"/>
      <w:marBottom w:val="0"/>
      <w:divBdr>
        <w:top w:val="none" w:sz="0" w:space="0" w:color="auto"/>
        <w:left w:val="none" w:sz="0" w:space="0" w:color="auto"/>
        <w:bottom w:val="none" w:sz="0" w:space="0" w:color="auto"/>
        <w:right w:val="none" w:sz="0" w:space="0" w:color="auto"/>
      </w:divBdr>
    </w:div>
    <w:div w:id="119388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353F0-455B-4CF8-929C-12F6E4045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2528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 th</dc:creator>
  <cp:lastModifiedBy>Ulrich</cp:lastModifiedBy>
  <cp:revision>10</cp:revision>
  <cp:lastPrinted>2013-12-03T11:51:00Z</cp:lastPrinted>
  <dcterms:created xsi:type="dcterms:W3CDTF">2015-04-18T11:45:00Z</dcterms:created>
  <dcterms:modified xsi:type="dcterms:W3CDTF">2015-05-20T14:07:00Z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